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2ECE03" w14:textId="77777777" w:rsidR="009C0BBE" w:rsidRPr="00932864" w:rsidRDefault="009C0BBE" w:rsidP="004821E5">
      <w:pPr>
        <w:pStyle w:val="Heading2"/>
        <w:jc w:val="center"/>
        <w:rPr>
          <w:sz w:val="40"/>
          <w:szCs w:val="40"/>
        </w:rPr>
      </w:pPr>
      <w:r>
        <w:rPr>
          <w:sz w:val="40"/>
          <w:szCs w:val="40"/>
        </w:rPr>
        <w:t>Supplementary Information</w:t>
      </w:r>
    </w:p>
    <w:p w14:paraId="608FF310" w14:textId="77777777" w:rsidR="009C0BBE" w:rsidRDefault="009C0BBE" w:rsidP="009C0BBE">
      <w:pPr>
        <w:pStyle w:val="Heading1"/>
        <w:spacing w:line="240" w:lineRule="auto"/>
        <w:jc w:val="center"/>
      </w:pPr>
      <w:r>
        <w:t>Structural basis for the stabilization of</w:t>
      </w:r>
    </w:p>
    <w:p w14:paraId="0D6C8C80" w14:textId="77777777" w:rsidR="009C0BBE" w:rsidRDefault="009C0BBE">
      <w:pPr>
        <w:pStyle w:val="Heading1"/>
        <w:spacing w:line="240" w:lineRule="auto"/>
        <w:jc w:val="center"/>
      </w:pPr>
      <w:r>
        <w:t>amyloidogenic immunoglobulin light chains by hydantoins</w:t>
      </w:r>
    </w:p>
    <w:p w14:paraId="1856BC41" w14:textId="77777777" w:rsidR="009C0BBE" w:rsidRDefault="009C0BBE" w:rsidP="004821E5">
      <w:pPr>
        <w:spacing w:line="240" w:lineRule="auto"/>
      </w:pPr>
    </w:p>
    <w:p w14:paraId="5280D477" w14:textId="77777777" w:rsidR="009C0BBE" w:rsidRPr="004F6785" w:rsidRDefault="009C0BBE" w:rsidP="004821E5">
      <w:pPr>
        <w:spacing w:line="240" w:lineRule="auto"/>
      </w:pPr>
    </w:p>
    <w:p w14:paraId="3363C4AE" w14:textId="77777777" w:rsidR="009C0BBE" w:rsidRDefault="009C0BBE" w:rsidP="004821E5">
      <w:pPr>
        <w:spacing w:after="0" w:line="240" w:lineRule="auto"/>
      </w:pPr>
      <w:r>
        <w:t xml:space="preserve">Nicholas </w:t>
      </w:r>
      <w:proofErr w:type="gramStart"/>
      <w:r>
        <w:t>Yan</w:t>
      </w:r>
      <w:r w:rsidRPr="00932864">
        <w:rPr>
          <w:vertAlign w:val="superscript"/>
        </w:rPr>
        <w:t>a,†</w:t>
      </w:r>
      <w:proofErr w:type="gramEnd"/>
      <w:r>
        <w:t>, Diogo Santos-</w:t>
      </w:r>
      <w:proofErr w:type="spellStart"/>
      <w:r>
        <w:t>Martins</w:t>
      </w:r>
      <w:r w:rsidRPr="00932864">
        <w:rPr>
          <w:vertAlign w:val="superscript"/>
        </w:rPr>
        <w:t>b</w:t>
      </w:r>
      <w:proofErr w:type="spellEnd"/>
      <w:r w:rsidRPr="00932864">
        <w:rPr>
          <w:vertAlign w:val="superscript"/>
        </w:rPr>
        <w:t>,†</w:t>
      </w:r>
      <w:r>
        <w:t xml:space="preserve">, Enrico </w:t>
      </w:r>
      <w:proofErr w:type="spellStart"/>
      <w:r>
        <w:t>Rennella</w:t>
      </w:r>
      <w:r w:rsidRPr="00932864">
        <w:rPr>
          <w:vertAlign w:val="superscript"/>
        </w:rPr>
        <w:t>c</w:t>
      </w:r>
      <w:proofErr w:type="spellEnd"/>
      <w:r>
        <w:t xml:space="preserve">, Brittany B. </w:t>
      </w:r>
      <w:proofErr w:type="spellStart"/>
      <w:r>
        <w:t>Sanchez</w:t>
      </w:r>
      <w:r>
        <w:rPr>
          <w:vertAlign w:val="superscript"/>
        </w:rPr>
        <w:t>d</w:t>
      </w:r>
      <w:proofErr w:type="spellEnd"/>
      <w:r>
        <w:t xml:space="preserve">, Jason S. </w:t>
      </w:r>
      <w:proofErr w:type="spellStart"/>
      <w:r>
        <w:t>Chen</w:t>
      </w:r>
      <w:r w:rsidRPr="00932864">
        <w:rPr>
          <w:vertAlign w:val="superscript"/>
        </w:rPr>
        <w:t>d</w:t>
      </w:r>
      <w:proofErr w:type="spellEnd"/>
      <w:r>
        <w:t xml:space="preserve">, Lewis E. </w:t>
      </w:r>
      <w:proofErr w:type="spellStart"/>
      <w:r>
        <w:t>Kay</w:t>
      </w:r>
      <w:r w:rsidRPr="00932864">
        <w:rPr>
          <w:vertAlign w:val="superscript"/>
        </w:rPr>
        <w:t>c</w:t>
      </w:r>
      <w:r>
        <w:rPr>
          <w:vertAlign w:val="superscript"/>
        </w:rPr>
        <w:t>,e</w:t>
      </w:r>
      <w:proofErr w:type="spellEnd"/>
      <w:r>
        <w:t xml:space="preserve">, Ian A. </w:t>
      </w:r>
      <w:proofErr w:type="spellStart"/>
      <w:r>
        <w:t>Wilson</w:t>
      </w:r>
      <w:r w:rsidRPr="00932864">
        <w:rPr>
          <w:vertAlign w:val="superscript"/>
        </w:rPr>
        <w:t>b</w:t>
      </w:r>
      <w:proofErr w:type="spellEnd"/>
      <w:r>
        <w:rPr>
          <w:vertAlign w:val="superscript"/>
        </w:rPr>
        <w:t>, f</w:t>
      </w:r>
      <w:r>
        <w:t xml:space="preserve">, Gareth J. </w:t>
      </w:r>
      <w:proofErr w:type="spellStart"/>
      <w:r>
        <w:t>Morgan</w:t>
      </w:r>
      <w:r>
        <w:rPr>
          <w:vertAlign w:val="superscript"/>
        </w:rPr>
        <w:t>g</w:t>
      </w:r>
      <w:r w:rsidRPr="00932864">
        <w:rPr>
          <w:vertAlign w:val="superscript"/>
        </w:rPr>
        <w:t>,</w:t>
      </w:r>
      <w:r>
        <w:rPr>
          <w:vertAlign w:val="superscript"/>
        </w:rPr>
        <w:t>h</w:t>
      </w:r>
      <w:proofErr w:type="spellEnd"/>
      <w:r w:rsidRPr="00D51954">
        <w:t>*</w:t>
      </w:r>
      <w:r>
        <w:t xml:space="preserve">, Stefano </w:t>
      </w:r>
      <w:proofErr w:type="spellStart"/>
      <w:r>
        <w:t>Forli</w:t>
      </w:r>
      <w:r w:rsidRPr="00932864">
        <w:rPr>
          <w:vertAlign w:val="superscript"/>
        </w:rPr>
        <w:t>b</w:t>
      </w:r>
      <w:proofErr w:type="spellEnd"/>
      <w:r w:rsidRPr="00932864">
        <w:rPr>
          <w:vertAlign w:val="superscript"/>
        </w:rPr>
        <w:t>,</w:t>
      </w:r>
      <w:r w:rsidRPr="00D51954">
        <w:t>*</w:t>
      </w:r>
      <w:r>
        <w:t xml:space="preserve">, Jeffery W. </w:t>
      </w:r>
      <w:proofErr w:type="spellStart"/>
      <w:r>
        <w:t>Kelly</w:t>
      </w:r>
      <w:r w:rsidRPr="00932864">
        <w:rPr>
          <w:vertAlign w:val="superscript"/>
        </w:rPr>
        <w:t>a,</w:t>
      </w:r>
      <w:r>
        <w:rPr>
          <w:vertAlign w:val="superscript"/>
        </w:rPr>
        <w:t>f</w:t>
      </w:r>
      <w:proofErr w:type="spellEnd"/>
      <w:r>
        <w:t>*</w:t>
      </w:r>
    </w:p>
    <w:p w14:paraId="157D0CD2" w14:textId="77777777" w:rsidR="009C0BBE" w:rsidRDefault="009C0BBE" w:rsidP="004821E5">
      <w:pPr>
        <w:spacing w:after="0" w:line="240" w:lineRule="auto"/>
        <w:rPr>
          <w:rFonts w:cstheme="minorHAnsi"/>
          <w:vertAlign w:val="superscript"/>
        </w:rPr>
      </w:pPr>
    </w:p>
    <w:p w14:paraId="7961A44F" w14:textId="77777777" w:rsidR="009C0BBE" w:rsidRDefault="009C0BBE" w:rsidP="004821E5">
      <w:pPr>
        <w:spacing w:after="0" w:line="240" w:lineRule="auto"/>
        <w:rPr>
          <w:rFonts w:cstheme="minorHAnsi"/>
          <w:vertAlign w:val="superscript"/>
        </w:rPr>
      </w:pPr>
    </w:p>
    <w:p w14:paraId="31E96A9A" w14:textId="77777777" w:rsidR="009C0BBE" w:rsidRPr="00932864" w:rsidRDefault="009C0BBE" w:rsidP="004821E5">
      <w:pPr>
        <w:spacing w:after="0" w:line="240" w:lineRule="auto"/>
        <w:rPr>
          <w:rFonts w:cstheme="minorHAnsi"/>
        </w:rPr>
      </w:pPr>
      <w:proofErr w:type="spellStart"/>
      <w:r w:rsidRPr="00932864">
        <w:rPr>
          <w:rFonts w:cstheme="minorHAnsi"/>
          <w:vertAlign w:val="superscript"/>
        </w:rPr>
        <w:t>a</w:t>
      </w:r>
      <w:r w:rsidRPr="00932864">
        <w:rPr>
          <w:rFonts w:cstheme="minorHAnsi"/>
        </w:rPr>
        <w:t>Department</w:t>
      </w:r>
      <w:proofErr w:type="spellEnd"/>
      <w:r w:rsidRPr="00932864">
        <w:rPr>
          <w:rFonts w:cstheme="minorHAnsi"/>
        </w:rPr>
        <w:t xml:space="preserve"> of Chemistry, The Scripps Research Institute, La Jolla, CA 92037</w:t>
      </w:r>
    </w:p>
    <w:p w14:paraId="62AB722E" w14:textId="77777777" w:rsidR="009C0BBE" w:rsidRPr="00932864" w:rsidRDefault="009C0BBE" w:rsidP="004821E5">
      <w:pPr>
        <w:spacing w:after="0" w:line="240" w:lineRule="auto"/>
        <w:rPr>
          <w:rFonts w:cstheme="minorHAnsi"/>
        </w:rPr>
      </w:pPr>
      <w:proofErr w:type="spellStart"/>
      <w:r w:rsidRPr="00932864">
        <w:rPr>
          <w:rFonts w:cstheme="minorHAnsi"/>
          <w:vertAlign w:val="superscript"/>
        </w:rPr>
        <w:t>b</w:t>
      </w:r>
      <w:r w:rsidRPr="00932864">
        <w:rPr>
          <w:rFonts w:cstheme="minorHAnsi"/>
        </w:rPr>
        <w:t>Department</w:t>
      </w:r>
      <w:proofErr w:type="spellEnd"/>
      <w:r w:rsidRPr="00932864">
        <w:rPr>
          <w:rFonts w:cstheme="minorHAnsi"/>
        </w:rPr>
        <w:t xml:space="preserve"> of Integrat</w:t>
      </w:r>
      <w:r>
        <w:rPr>
          <w:rFonts w:cstheme="minorHAnsi"/>
        </w:rPr>
        <w:t>ive</w:t>
      </w:r>
      <w:r w:rsidRPr="00932864">
        <w:rPr>
          <w:rFonts w:cstheme="minorHAnsi"/>
        </w:rPr>
        <w:t xml:space="preserve"> Structural and Computational Biology, The Scripps Research Institute, La Jolla, CA 92037</w:t>
      </w:r>
    </w:p>
    <w:p w14:paraId="66483F8D" w14:textId="77777777" w:rsidR="009C0BBE" w:rsidRPr="00932864" w:rsidRDefault="009C0BBE" w:rsidP="004821E5">
      <w:pPr>
        <w:spacing w:after="0" w:line="240" w:lineRule="auto"/>
        <w:rPr>
          <w:rFonts w:cstheme="minorHAnsi"/>
        </w:rPr>
      </w:pPr>
      <w:proofErr w:type="spellStart"/>
      <w:r w:rsidRPr="00932864">
        <w:rPr>
          <w:rFonts w:cstheme="minorHAnsi"/>
          <w:vertAlign w:val="superscript"/>
        </w:rPr>
        <w:t>c</w:t>
      </w:r>
      <w:r w:rsidRPr="00932864">
        <w:rPr>
          <w:rFonts w:cstheme="minorHAnsi"/>
        </w:rPr>
        <w:t>Departments</w:t>
      </w:r>
      <w:proofErr w:type="spellEnd"/>
      <w:r w:rsidRPr="00932864">
        <w:rPr>
          <w:rFonts w:cstheme="minorHAnsi"/>
        </w:rPr>
        <w:t xml:space="preserve"> of Molecular Genetics, Biochemistry and Chemistry, The University of Toronto, Toronto, ON, Canada M5S1A8</w:t>
      </w:r>
    </w:p>
    <w:p w14:paraId="7CBAF330" w14:textId="77777777" w:rsidR="009C0BBE" w:rsidRPr="00932864" w:rsidRDefault="009C0BBE" w:rsidP="004821E5">
      <w:pPr>
        <w:spacing w:after="0" w:line="240" w:lineRule="auto"/>
        <w:rPr>
          <w:rFonts w:cstheme="minorHAnsi"/>
        </w:rPr>
      </w:pPr>
      <w:proofErr w:type="spellStart"/>
      <w:r w:rsidRPr="00932864">
        <w:rPr>
          <w:rFonts w:cstheme="minorHAnsi"/>
          <w:vertAlign w:val="superscript"/>
        </w:rPr>
        <w:t>d</w:t>
      </w:r>
      <w:r w:rsidRPr="00932864">
        <w:rPr>
          <w:rFonts w:cstheme="minorHAnsi"/>
        </w:rPr>
        <w:t>Automated</w:t>
      </w:r>
      <w:proofErr w:type="spellEnd"/>
      <w:r w:rsidRPr="00932864">
        <w:rPr>
          <w:rFonts w:cstheme="minorHAnsi"/>
        </w:rPr>
        <w:t xml:space="preserve"> Synthesis Facility, The Scripps Research Institute, La Jolla, CA 92037</w:t>
      </w:r>
    </w:p>
    <w:p w14:paraId="2B107904" w14:textId="77777777" w:rsidR="009C0BBE" w:rsidRDefault="009C0BBE" w:rsidP="004821E5">
      <w:pPr>
        <w:spacing w:after="0" w:line="240" w:lineRule="auto"/>
        <w:rPr>
          <w:rFonts w:cstheme="minorHAnsi"/>
        </w:rPr>
      </w:pPr>
      <w:proofErr w:type="spellStart"/>
      <w:r w:rsidRPr="00932864">
        <w:rPr>
          <w:rFonts w:cstheme="minorHAnsi"/>
          <w:vertAlign w:val="superscript"/>
        </w:rPr>
        <w:t>e</w:t>
      </w:r>
      <w:r w:rsidRPr="00932864">
        <w:rPr>
          <w:rFonts w:cstheme="minorHAnsi"/>
        </w:rPr>
        <w:t>The</w:t>
      </w:r>
      <w:proofErr w:type="spellEnd"/>
      <w:r w:rsidRPr="00932864">
        <w:rPr>
          <w:rFonts w:cstheme="minorHAnsi"/>
        </w:rPr>
        <w:t xml:space="preserve"> Hospital for Sick Children, Program in Molecular Medicine, 555 University Avenue, Toronto, ON, Canada M5G1X8</w:t>
      </w:r>
    </w:p>
    <w:p w14:paraId="31FF5C9B" w14:textId="77777777" w:rsidR="009C0BBE" w:rsidRPr="00932864" w:rsidRDefault="009C0BBE" w:rsidP="004821E5">
      <w:pPr>
        <w:spacing w:after="0" w:line="240" w:lineRule="auto"/>
        <w:rPr>
          <w:rFonts w:cstheme="minorHAnsi"/>
        </w:rPr>
      </w:pPr>
      <w:proofErr w:type="spellStart"/>
      <w:r w:rsidRPr="009B24FF">
        <w:rPr>
          <w:rFonts w:cstheme="minorHAnsi"/>
          <w:vertAlign w:val="superscript"/>
        </w:rPr>
        <w:t>f</w:t>
      </w:r>
      <w:r>
        <w:rPr>
          <w:rFonts w:cstheme="minorHAnsi"/>
        </w:rPr>
        <w:t>The</w:t>
      </w:r>
      <w:proofErr w:type="spellEnd"/>
      <w:r>
        <w:rPr>
          <w:rFonts w:cstheme="minorHAnsi"/>
        </w:rPr>
        <w:t xml:space="preserve"> Skaggs Institute for Chemical Biology, The Scripps Research Institute, La Jolla, CA 92037</w:t>
      </w:r>
    </w:p>
    <w:p w14:paraId="2C906B18" w14:textId="77777777" w:rsidR="009C0BBE" w:rsidRDefault="009C0BBE" w:rsidP="004821E5">
      <w:pPr>
        <w:spacing w:after="0" w:line="240" w:lineRule="auto"/>
        <w:rPr>
          <w:rFonts w:cstheme="minorHAnsi"/>
        </w:rPr>
      </w:pPr>
      <w:proofErr w:type="spellStart"/>
      <w:r>
        <w:rPr>
          <w:rFonts w:cstheme="minorHAnsi"/>
          <w:vertAlign w:val="superscript"/>
        </w:rPr>
        <w:t>g</w:t>
      </w:r>
      <w:r>
        <w:rPr>
          <w:rFonts w:cstheme="minorHAnsi"/>
        </w:rPr>
        <w:t>Section</w:t>
      </w:r>
      <w:proofErr w:type="spellEnd"/>
      <w:r>
        <w:rPr>
          <w:rFonts w:cstheme="minorHAnsi"/>
        </w:rPr>
        <w:t xml:space="preserve"> of Hematology and Medical Oncology, D</w:t>
      </w:r>
      <w:r w:rsidRPr="00932864">
        <w:rPr>
          <w:rFonts w:cstheme="minorHAnsi"/>
        </w:rPr>
        <w:t xml:space="preserve">epartment of </w:t>
      </w:r>
      <w:r>
        <w:rPr>
          <w:rFonts w:cstheme="minorHAnsi"/>
        </w:rPr>
        <w:t>Medicine</w:t>
      </w:r>
      <w:r w:rsidRPr="00932864">
        <w:rPr>
          <w:rFonts w:cstheme="minorHAnsi"/>
        </w:rPr>
        <w:t>, Boston University School of Medicine, Boston, MA 02118</w:t>
      </w:r>
    </w:p>
    <w:p w14:paraId="3B6947D1" w14:textId="77777777" w:rsidR="009C0BBE" w:rsidRPr="00932864" w:rsidRDefault="009C0BBE" w:rsidP="004821E5">
      <w:pPr>
        <w:spacing w:after="0" w:line="240" w:lineRule="auto"/>
        <w:rPr>
          <w:rFonts w:cstheme="minorHAnsi"/>
        </w:rPr>
      </w:pPr>
      <w:proofErr w:type="spellStart"/>
      <w:r>
        <w:rPr>
          <w:rFonts w:cstheme="minorHAnsi"/>
          <w:vertAlign w:val="superscript"/>
        </w:rPr>
        <w:t>h</w:t>
      </w:r>
      <w:r>
        <w:rPr>
          <w:rFonts w:cstheme="minorHAnsi"/>
        </w:rPr>
        <w:t>The</w:t>
      </w:r>
      <w:proofErr w:type="spellEnd"/>
      <w:r>
        <w:rPr>
          <w:rFonts w:cstheme="minorHAnsi"/>
        </w:rPr>
        <w:t xml:space="preserve"> Amyloidosis Center</w:t>
      </w:r>
      <w:r w:rsidRPr="00932864">
        <w:rPr>
          <w:rFonts w:cstheme="minorHAnsi"/>
        </w:rPr>
        <w:t>, Boston University School of Medicine, Boston, MA 02118</w:t>
      </w:r>
    </w:p>
    <w:p w14:paraId="50F4FD6F" w14:textId="77777777" w:rsidR="009C0BBE" w:rsidRPr="00932864" w:rsidRDefault="009C0BBE" w:rsidP="004821E5">
      <w:pPr>
        <w:spacing w:after="0" w:line="240" w:lineRule="auto"/>
        <w:rPr>
          <w:rFonts w:cstheme="minorHAnsi"/>
        </w:rPr>
      </w:pPr>
    </w:p>
    <w:p w14:paraId="61AB635D" w14:textId="77777777" w:rsidR="009C0BBE" w:rsidRDefault="009C0BBE" w:rsidP="004821E5">
      <w:pPr>
        <w:spacing w:after="0" w:line="240" w:lineRule="auto"/>
      </w:pPr>
      <w:r>
        <w:t>† identifies co first-authors</w:t>
      </w:r>
    </w:p>
    <w:p w14:paraId="75938ADE" w14:textId="3840E121" w:rsidR="009C0BBE" w:rsidRDefault="009C0BBE" w:rsidP="009C0BBE">
      <w:pPr>
        <w:spacing w:after="0" w:line="240" w:lineRule="auto"/>
        <w:rPr>
          <w:rStyle w:val="Hyperlink"/>
        </w:rPr>
      </w:pPr>
      <w:r>
        <w:t xml:space="preserve">* identifies corresponding authors:  gjmorgan@bu.edu; </w:t>
      </w:r>
      <w:r w:rsidRPr="004821E5">
        <w:t>forli@scripps.edu</w:t>
      </w:r>
      <w:r>
        <w:t xml:space="preserve">; </w:t>
      </w:r>
      <w:r w:rsidRPr="004821E5">
        <w:t>jkelly@scripps.edu</w:t>
      </w:r>
    </w:p>
    <w:p w14:paraId="45F4533F" w14:textId="149BBC04" w:rsidR="009C0BBE" w:rsidRDefault="009C0BBE" w:rsidP="009C0BBE">
      <w:pPr>
        <w:spacing w:after="0" w:line="240" w:lineRule="auto"/>
      </w:pPr>
    </w:p>
    <w:p w14:paraId="358896AF" w14:textId="54097803" w:rsidR="009C0BBE" w:rsidRDefault="009C0BBE" w:rsidP="009C0BBE">
      <w:pPr>
        <w:spacing w:after="0" w:line="240" w:lineRule="auto"/>
      </w:pPr>
    </w:p>
    <w:p w14:paraId="0A4DED06" w14:textId="6A8AC22A" w:rsidR="009C0BBE" w:rsidRDefault="009C0BBE" w:rsidP="009C0BBE">
      <w:pPr>
        <w:spacing w:after="0" w:line="240" w:lineRule="auto"/>
      </w:pPr>
    </w:p>
    <w:p w14:paraId="7BD6D42A" w14:textId="77777777" w:rsidR="009C0BBE" w:rsidRDefault="009C0BBE" w:rsidP="009C0BBE">
      <w:pPr>
        <w:spacing w:after="0" w:line="240" w:lineRule="auto"/>
      </w:pPr>
    </w:p>
    <w:p w14:paraId="7DDAECE9" w14:textId="77777777" w:rsidR="009C0BBE" w:rsidRPr="004821E5" w:rsidRDefault="009C0BBE" w:rsidP="004821E5">
      <w:pPr>
        <w:spacing w:after="0" w:line="240" w:lineRule="auto"/>
      </w:pPr>
    </w:p>
    <w:p w14:paraId="52190600" w14:textId="0B0D03BD" w:rsidR="009C0BBE" w:rsidRDefault="009C0BBE" w:rsidP="009C0BBE">
      <w:pPr>
        <w:pStyle w:val="Heading2"/>
      </w:pPr>
      <w:r>
        <w:t>Table of Contents</w:t>
      </w:r>
    </w:p>
    <w:p w14:paraId="0D55327E" w14:textId="3D7D524B" w:rsidR="009C0BBE" w:rsidRDefault="009C0BBE" w:rsidP="009C0BBE">
      <w:r>
        <w:t xml:space="preserve">Materials and Methods </w:t>
      </w:r>
      <w:r>
        <w:tab/>
      </w:r>
      <w:r>
        <w:tab/>
      </w:r>
      <w:r>
        <w:tab/>
      </w:r>
      <w:r>
        <w:tab/>
      </w:r>
      <w:r>
        <w:tab/>
      </w:r>
      <w:r>
        <w:tab/>
      </w:r>
      <w:r>
        <w:tab/>
      </w:r>
      <w:r>
        <w:tab/>
      </w:r>
      <w:r>
        <w:tab/>
        <w:t>Pages S2 – S3</w:t>
      </w:r>
    </w:p>
    <w:p w14:paraId="6D78B8DE" w14:textId="1CFE623D" w:rsidR="009C0BBE" w:rsidRDefault="009C0BBE" w:rsidP="009C0BBE">
      <w:r>
        <w:t xml:space="preserve">Supplementary Figures (Table S1; Figures S1 – S6) </w:t>
      </w:r>
      <w:r>
        <w:tab/>
      </w:r>
      <w:r>
        <w:tab/>
      </w:r>
      <w:r>
        <w:tab/>
      </w:r>
      <w:r>
        <w:tab/>
      </w:r>
      <w:r>
        <w:tab/>
        <w:t>Pages S4 – S10</w:t>
      </w:r>
    </w:p>
    <w:p w14:paraId="64DAF67C" w14:textId="5DC59925" w:rsidR="009C0BBE" w:rsidRDefault="009C0BBE" w:rsidP="004821E5">
      <w:r>
        <w:t xml:space="preserve">Supplementary References </w:t>
      </w:r>
      <w:r>
        <w:tab/>
      </w:r>
      <w:r>
        <w:tab/>
      </w:r>
      <w:r>
        <w:tab/>
      </w:r>
      <w:r>
        <w:tab/>
      </w:r>
      <w:r>
        <w:tab/>
      </w:r>
      <w:r>
        <w:tab/>
      </w:r>
      <w:r>
        <w:tab/>
      </w:r>
      <w:r>
        <w:tab/>
        <w:t>Page S11</w:t>
      </w:r>
    </w:p>
    <w:p w14:paraId="66D14ABF" w14:textId="45518EAA" w:rsidR="006D0A25" w:rsidRDefault="006D0A25" w:rsidP="00C82701">
      <w:pPr>
        <w:pStyle w:val="Heading2"/>
      </w:pPr>
      <w:r>
        <w:lastRenderedPageBreak/>
        <w:t>Materials and Methods</w:t>
      </w:r>
    </w:p>
    <w:p w14:paraId="062D741B" w14:textId="145C0B30" w:rsidR="006D0A25" w:rsidRDefault="006D0A25" w:rsidP="00C82701">
      <w:pPr>
        <w:spacing w:line="360" w:lineRule="auto"/>
      </w:pPr>
      <w:r>
        <w:t xml:space="preserve">Recombinant human LCs were expressed in </w:t>
      </w:r>
      <w:r w:rsidRPr="00237853">
        <w:rPr>
          <w:i/>
        </w:rPr>
        <w:t>E. coli</w:t>
      </w:r>
      <w:r>
        <w:t xml:space="preserve"> as inclusion bodies, refolded and purified as previously described </w:t>
      </w:r>
      <w:r>
        <w:fldChar w:fldCharType="begin">
          <w:fldData xml:space="preserve">PEVuZE5vdGU+PENpdGU+PEF1dGhvcj5Nb3JnYW48L0F1dGhvcj48WWVhcj4yMDE2PC9ZZWFyPjxS
ZWNOdW0+ODwvUmVjTnVtPjxEaXNwbGF5VGV4dD5bMSwgMl08L0Rpc3BsYXlUZXh0PjxyZWNvcmQ+
PHJlYy1udW1iZXI+ODwvcmVjLW51bWJlcj48Zm9yZWlnbi1rZXlzPjxrZXkgYXBwPSJFTiIgZGIt
aWQ9IjJhcDJ2ZWRkMzByenZ6ZXZ2eHc1YXhwaTlhZjBydHZzdjkyOSIgdGltZXN0YW1wPSIxNTg3
NTEwMTEwIj44PC9rZXk+PC9mb3JlaWduLWtleXM+PHJlZi10eXBlIG5hbWU9IkpvdXJuYWwgQXJ0
aWNsZSI+MTc8L3JlZi10eXBlPjxjb250cmlidXRvcnM+PGF1dGhvcnM+PGF1dGhvcj5Nb3JnYW4s
IEcuIEouPC9hdXRob3I+PGF1dGhvcj5LZWxseSwgSi4gVy48L2F1dGhvcj48L2F1dGhvcnM+PC9j
b250cmlidXRvcnM+PGF1dGgtYWRkcmVzcz5EZXBhcnRtZW50cyBvZiBDaGVtaXN0cnkgYW5kIE1v
bGVjdWxhciBhbmQgRXhwZXJpbWVudGFsIE1lZGljaW5lLCBUaGUgU2NyaXBwcyBSZXNlYXJjaCBJ
bnN0aXR1dGUsIExhIEpvbGxhLCBDQSA5MjAzNywgVVNBLiYjeEQ7RGVwYXJ0bWVudHMgb2YgQ2hl
bWlzdHJ5IGFuZCBNb2xlY3VsYXIgYW5kIEV4cGVyaW1lbnRhbCBNZWRpY2luZSwgVGhlIFNjcmlw
cHMgUmVzZWFyY2ggSW5zdGl0dXRlLCBMYSBKb2xsYSwgQ0EgOTIwMzcsIFVTQTsgVGhlIFNrYWdn
cyBJbnN0aXR1dGUgZm9yIENoZW1pY2FsIEJpb2xvZ3ksIFRoZSBTY3JpcHBzIFJlc2VhcmNoIElu
c3RpdHV0ZSwgTGEgSm9sbGEsIENBIDkyMDM3LCBVU0EuIEVsZWN0cm9uaWMgYWRkcmVzczogamtl
bGx5QHNjcmlwcHMuZWR1LjwvYXV0aC1hZGRyZXNzPjx0aXRsZXM+PHRpdGxlPlRoZSBLaW5ldGlj
IFN0YWJpbGl0eSBvZiBhIEZ1bGwtTGVuZ3RoIEFudGlib2R5IExpZ2h0IENoYWluIERpbWVyIERl
dGVybWluZXMgd2hldGhlciBFbmRvcHJvdGVvbHlzaXMgQ2FuIFJlbGVhc2UgQW15bG9pZG9nZW5p
YyBWYXJpYWJsZSBEb21haW5zPC90aXRsZT48c2Vjb25kYXJ5LXRpdGxlPkogTW9sIEJpb2w8L3Nl
Y29uZGFyeS10aXRsZT48L3RpdGxlcz48cGVyaW9kaWNhbD48ZnVsbC10aXRsZT5KIE1vbCBCaW9s
PC9mdWxsLXRpdGxlPjwvcGVyaW9kaWNhbD48cGFnZXM+NDI4MC00Mjk3PC9wYWdlcz48dm9sdW1l
PjQyODwvdm9sdW1lPjxudW1iZXI+MjE8L251bWJlcj48a2V5d29yZHM+PGtleXdvcmQ+QUwgYW15
bG9pZG9zaXM8L2tleXdvcmQ+PGtleXdvcmQ+YW15bG9pZCBmaWJyaWxzPC9rZXl3b3JkPjxrZXl3
b3JkPmVuZG9wcm90ZW9seXNpczwva2V5d29yZD48a2V5d29yZD5pbW11bm9nbG9idWxpbjwva2V5
d29yZD48a2V5d29yZD5zeXN0ZW1pYyBhbXlsb2lkb3Npczwva2V5d29yZD48L2tleXdvcmRzPjxk
YXRlcz48eWVhcj4yMDE2PC95ZWFyPjxwdWItZGF0ZXM+PGRhdGU+T2N0IDIzPC9kYXRlPjwvcHVi
LWRhdGVzPjwvZGF0ZXM+PGlzYm4+MDAyMi0yODM2IChQcmludCkmI3hEOzAwMjItMjgzNiAoTGlu
a2luZyk8L2lzYm4+PGFjY2Vzc2lvbi1udW0+Mjc1NjkwNDU8L2FjY2Vzc2lvbi1udW0+PHVybHM+
PHJlbGF0ZWQtdXJscz48dXJsPmh0dHBzOi8vd3d3Lm5jYmkubmxtLm5paC5nb3YvcHVibWVkLzI3
NTY5MDQ1PC91cmw+PC9yZWxhdGVkLXVybHM+PC91cmxzPjxjdXN0b20yPlBNQzUwNjU3NzY8L2N1
c3RvbTI+PGVsZWN0cm9uaWMtcmVzb3VyY2UtbnVtPjEwLjEwMTYvai5qbWIuMjAxNi4wOC4wMjE8
L2VsZWN0cm9uaWMtcmVzb3VyY2UtbnVtPjwvcmVjb3JkPjwvQ2l0ZT48Q2l0ZT48QXV0aG9yPlJv
Z25vbmk8L0F1dGhvcj48WWVhcj4yMDEzPC9ZZWFyPjxSZWNOdW0+MjI8L1JlY051bT48cmVjb3Jk
PjxyZWMtbnVtYmVyPjIyPC9yZWMtbnVtYmVyPjxmb3JlaWduLWtleXM+PGtleSBhcHA9IkVOIiBk
Yi1pZD0iMmFwMnZlZGQzMHJ6dnpldnZ4dzVheHBpOWFmMHJ0dnN2OTI5IiB0aW1lc3RhbXA9IjE1
ODc1MTAxMTIiPjIyPC9rZXk+PC9mb3JlaWduLWtleXM+PHJlZi10eXBlIG5hbWU9IkpvdXJuYWwg
QXJ0aWNsZSI+MTc8L3JlZi10eXBlPjxjb250cmlidXRvcnM+PGF1dGhvcnM+PGF1dGhvcj5Sb2du
b25pLCBQLjwvYXV0aG9yPjxhdXRob3I+TGF2YXRlbGxpLCBGLjwvYXV0aG9yPjxhdXRob3I+Q2Fz
YXJpbmksIFMuPC9hdXRob3I+PGF1dGhvcj5QYWxsYWRpbmksIEcuPC9hdXRob3I+PGF1dGhvcj5W
ZXJnYSwgTC48L2F1dGhvcj48YXV0aG9yPlBlZHJhenpvbGksIFAuPC9hdXRob3I+PGF1dGhvcj5W
YWxlbnRpbmksIEcuPC9hdXRob3I+PGF1dGhvcj5NZXJsaW5pLCBHLjwvYXV0aG9yPjxhdXRob3I+
UGVyZmV0dGksIFYuPC9hdXRob3I+PC9hdXRob3JzPjwvY29udHJpYnV0b3JzPjxhdXRoLWFkZHJl
c3M+QW15bG9pZG9zaXMgUmVzZWFyY2ggYW5kIFRyZWF0bWVudCBDZW50ZXIgYW5kIEJpb3RlY2hu
b2xvZ3kgUmVzZWFyY2ggTGFib3JhdG9yaWVzLCBGb25kYXppb25lIElSQ0NTIFBvbGljbGluaWNv
IFMuIE1hdHRlbyBhbmQgRGVwYXJ0bWVudCBvZiBNb2xlY3VsYXIgTWVkaWNpbmUsIFVuaXZlcnNp
dHkgb2YgUGF2aWEsIFBhdmlhLCBJdGFseS48L2F1dGgtYWRkcmVzcz48dGl0bGVzPjx0aXRsZT5B
IHN0cmF0ZWd5IGZvciBzeW50aGVzaXMgb2YgcGF0aG9nZW5pYyBodW1hbiBpbW11bm9nbG9idWxp
biBmcmVlIGxpZ2h0IGNoYWlucyBpbiBFLiBjb2xpPC90aXRsZT48c2Vjb25kYXJ5LXRpdGxlPlBM
b1MgT25lPC9zZWNvbmRhcnktdGl0bGU+PC90aXRsZXM+PHBlcmlvZGljYWw+PGZ1bGwtdGl0bGU+
UExvUyBPbmU8L2Z1bGwtdGl0bGU+PC9wZXJpb2RpY2FsPjxwYWdlcz5lNzYwMjI8L3BhZ2VzPjx2
b2x1bWU+ODwvdm9sdW1lPjxudW1iZXI+OTwvbnVtYmVyPjxlZGl0aW9uPjIwMTMvMTAvMDM8L2Vk
aXRpb24+PGtleXdvcmRzPjxrZXl3b3JkPkFteWxvaWQvYmlvc3ludGhlc2lzL3VsdHJhc3RydWN0
dXJlPC9rZXl3b3JkPjxrZXl3b3JkPkFteWxvaWRvc2lzL2dlbmV0aWNzLyptZXRhYm9saXNtPC9r
ZXl3b3JkPjxrZXl3b3JkPkJlbmNlIEpvbmVzIFByb3RlaW4vZ2VuZXRpY3M8L2tleXdvcmQ+PGtl
eXdvcmQ+Q2hyb21hdG9ncmFwaHksIEdlbDwva2V5d29yZD48a2V5d29yZD5DaXJjdWxhciBEaWNo
cm9pc208L2tleXdvcmQ+PGtleXdvcmQ+Q2xvbmluZywgTW9sZWN1bGFyPC9rZXl3b3JkPjxrZXl3
b3JkPkROQSBQcmltZXJzL2dlbmV0aWNzPC9rZXl3b3JkPjxrZXl3b3JkPkVzY2hlcmljaGlhIGNv
bGkvKm1ldGFib2xpc208L2tleXdvcmQ+PGtleXdvcmQ+R2VuZXRpYyBWZWN0b3JzL2dlbmV0aWNz
PC9rZXl3b3JkPjxrZXl3b3JkPkh1bWFuczwva2V5d29yZD48a2V5d29yZD5JbW11bm9nbG9idWxp
biBMaWdodCBDaGFpbnMvKmJpb3N5bnRoZXNpcy9nZW5ldGljczwva2V5d29yZD48a2V5d29yZD5J
bmNsdXNpb24gQm9kaWVzL21ldGFib2xpc208L2tleXdvcmQ+PGtleXdvcmQ+TWljcm9zY29weSwg
RWxlY3Ryb248L2tleXdvcmQ+PGtleXdvcmQ+UHJvdGVpbiBFbmdpbmVlcmluZy8qbWV0aG9kczwv
a2V5d29yZD48a2V5d29yZD5Qcm90ZWluIEZvbGRpbmc8L2tleXdvcmQ+PGtleXdvcmQ+UmVjb21i
aW5hbnQgUHJvdGVpbnMvKmJpb3N5bnRoZXNpczwva2V5d29yZD48a2V5d29yZD5TcGVjdHJvbWV0
cnksIE1hc3MsIE1hdHJpeC1Bc3Npc3RlZCBMYXNlciBEZXNvcnB0aW9uLUlvbml6YXRpb248L2tl
eXdvcmQ+PC9rZXl3b3Jkcz48ZGF0ZXM+PHllYXI+MjAxMzwveWVhcj48L2RhdGVzPjxpc2JuPjE5
MzItNjIwMyAoRWxlY3Ryb25pYykmI3hEOzE5MzItNjIwMyAoTGlua2luZyk8L2lzYm4+PGFjY2Vz
c2lvbi1udW0+MjQwODY2Nzk8L2FjY2Vzc2lvbi1udW0+PHVybHM+PHJlbGF0ZWQtdXJscz48dXJs
Pmh0dHBzOi8vd3d3Lm5jYmkubmxtLm5paC5nb3YvcHVibWVkLzI0MDg2Njc5PC91cmw+PC9yZWxh
dGVkLXVybHM+PC91cmxzPjxjdXN0b20yPlBNQzM3ODU0MzQ8L2N1c3RvbTI+PGVsZWN0cm9uaWMt
cmVzb3VyY2UtbnVtPjEwLjEzNzEvam91cm5hbC5wb25lLjAwNzYwMjI8L2VsZWN0cm9uaWMtcmVz
b3VyY2UtbnVtPjwvcmVjb3JkPjwvQ2l0ZT48L0VuZE5vdGU+
</w:fldData>
        </w:fldChar>
      </w:r>
      <w:r w:rsidR="00626C23">
        <w:instrText xml:space="preserve"> ADDIN EN.CITE </w:instrText>
      </w:r>
      <w:r w:rsidR="00626C23">
        <w:fldChar w:fldCharType="begin">
          <w:fldData xml:space="preserve">PEVuZE5vdGU+PENpdGU+PEF1dGhvcj5Nb3JnYW48L0F1dGhvcj48WWVhcj4yMDE2PC9ZZWFyPjxS
ZWNOdW0+ODwvUmVjTnVtPjxEaXNwbGF5VGV4dD5bMSwgMl08L0Rpc3BsYXlUZXh0PjxyZWNvcmQ+
PHJlYy1udW1iZXI+ODwvcmVjLW51bWJlcj48Zm9yZWlnbi1rZXlzPjxrZXkgYXBwPSJFTiIgZGIt
aWQ9IjJhcDJ2ZWRkMzByenZ6ZXZ2eHc1YXhwaTlhZjBydHZzdjkyOSIgdGltZXN0YW1wPSIxNTg3
NTEwMTEwIj44PC9rZXk+PC9mb3JlaWduLWtleXM+PHJlZi10eXBlIG5hbWU9IkpvdXJuYWwgQXJ0
aWNsZSI+MTc8L3JlZi10eXBlPjxjb250cmlidXRvcnM+PGF1dGhvcnM+PGF1dGhvcj5Nb3JnYW4s
IEcuIEouPC9hdXRob3I+PGF1dGhvcj5LZWxseSwgSi4gVy48L2F1dGhvcj48L2F1dGhvcnM+PC9j
b250cmlidXRvcnM+PGF1dGgtYWRkcmVzcz5EZXBhcnRtZW50cyBvZiBDaGVtaXN0cnkgYW5kIE1v
bGVjdWxhciBhbmQgRXhwZXJpbWVudGFsIE1lZGljaW5lLCBUaGUgU2NyaXBwcyBSZXNlYXJjaCBJ
bnN0aXR1dGUsIExhIEpvbGxhLCBDQSA5MjAzNywgVVNBLiYjeEQ7RGVwYXJ0bWVudHMgb2YgQ2hl
bWlzdHJ5IGFuZCBNb2xlY3VsYXIgYW5kIEV4cGVyaW1lbnRhbCBNZWRpY2luZSwgVGhlIFNjcmlw
cHMgUmVzZWFyY2ggSW5zdGl0dXRlLCBMYSBKb2xsYSwgQ0EgOTIwMzcsIFVTQTsgVGhlIFNrYWdn
cyBJbnN0aXR1dGUgZm9yIENoZW1pY2FsIEJpb2xvZ3ksIFRoZSBTY3JpcHBzIFJlc2VhcmNoIElu
c3RpdHV0ZSwgTGEgSm9sbGEsIENBIDkyMDM3LCBVU0EuIEVsZWN0cm9uaWMgYWRkcmVzczogamtl
bGx5QHNjcmlwcHMuZWR1LjwvYXV0aC1hZGRyZXNzPjx0aXRsZXM+PHRpdGxlPlRoZSBLaW5ldGlj
IFN0YWJpbGl0eSBvZiBhIEZ1bGwtTGVuZ3RoIEFudGlib2R5IExpZ2h0IENoYWluIERpbWVyIERl
dGVybWluZXMgd2hldGhlciBFbmRvcHJvdGVvbHlzaXMgQ2FuIFJlbGVhc2UgQW15bG9pZG9nZW5p
YyBWYXJpYWJsZSBEb21haW5zPC90aXRsZT48c2Vjb25kYXJ5LXRpdGxlPkogTW9sIEJpb2w8L3Nl
Y29uZGFyeS10aXRsZT48L3RpdGxlcz48cGVyaW9kaWNhbD48ZnVsbC10aXRsZT5KIE1vbCBCaW9s
PC9mdWxsLXRpdGxlPjwvcGVyaW9kaWNhbD48cGFnZXM+NDI4MC00Mjk3PC9wYWdlcz48dm9sdW1l
PjQyODwvdm9sdW1lPjxudW1iZXI+MjE8L251bWJlcj48a2V5d29yZHM+PGtleXdvcmQ+QUwgYW15
bG9pZG9zaXM8L2tleXdvcmQ+PGtleXdvcmQ+YW15bG9pZCBmaWJyaWxzPC9rZXl3b3JkPjxrZXl3
b3JkPmVuZG9wcm90ZW9seXNpczwva2V5d29yZD48a2V5d29yZD5pbW11bm9nbG9idWxpbjwva2V5
d29yZD48a2V5d29yZD5zeXN0ZW1pYyBhbXlsb2lkb3Npczwva2V5d29yZD48L2tleXdvcmRzPjxk
YXRlcz48eWVhcj4yMDE2PC95ZWFyPjxwdWItZGF0ZXM+PGRhdGU+T2N0IDIzPC9kYXRlPjwvcHVi
LWRhdGVzPjwvZGF0ZXM+PGlzYm4+MDAyMi0yODM2IChQcmludCkmI3hEOzAwMjItMjgzNiAoTGlu
a2luZyk8L2lzYm4+PGFjY2Vzc2lvbi1udW0+Mjc1NjkwNDU8L2FjY2Vzc2lvbi1udW0+PHVybHM+
PHJlbGF0ZWQtdXJscz48dXJsPmh0dHBzOi8vd3d3Lm5jYmkubmxtLm5paC5nb3YvcHVibWVkLzI3
NTY5MDQ1PC91cmw+PC9yZWxhdGVkLXVybHM+PC91cmxzPjxjdXN0b20yPlBNQzUwNjU3NzY8L2N1
c3RvbTI+PGVsZWN0cm9uaWMtcmVzb3VyY2UtbnVtPjEwLjEwMTYvai5qbWIuMjAxNi4wOC4wMjE8
L2VsZWN0cm9uaWMtcmVzb3VyY2UtbnVtPjwvcmVjb3JkPjwvQ2l0ZT48Q2l0ZT48QXV0aG9yPlJv
Z25vbmk8L0F1dGhvcj48WWVhcj4yMDEzPC9ZZWFyPjxSZWNOdW0+MjI8L1JlY051bT48cmVjb3Jk
PjxyZWMtbnVtYmVyPjIyPC9yZWMtbnVtYmVyPjxmb3JlaWduLWtleXM+PGtleSBhcHA9IkVOIiBk
Yi1pZD0iMmFwMnZlZGQzMHJ6dnpldnZ4dzVheHBpOWFmMHJ0dnN2OTI5IiB0aW1lc3RhbXA9IjE1
ODc1MTAxMTIiPjIyPC9rZXk+PC9mb3JlaWduLWtleXM+PHJlZi10eXBlIG5hbWU9IkpvdXJuYWwg
QXJ0aWNsZSI+MTc8L3JlZi10eXBlPjxjb250cmlidXRvcnM+PGF1dGhvcnM+PGF1dGhvcj5Sb2du
b25pLCBQLjwvYXV0aG9yPjxhdXRob3I+TGF2YXRlbGxpLCBGLjwvYXV0aG9yPjxhdXRob3I+Q2Fz
YXJpbmksIFMuPC9hdXRob3I+PGF1dGhvcj5QYWxsYWRpbmksIEcuPC9hdXRob3I+PGF1dGhvcj5W
ZXJnYSwgTC48L2F1dGhvcj48YXV0aG9yPlBlZHJhenpvbGksIFAuPC9hdXRob3I+PGF1dGhvcj5W
YWxlbnRpbmksIEcuPC9hdXRob3I+PGF1dGhvcj5NZXJsaW5pLCBHLjwvYXV0aG9yPjxhdXRob3I+
UGVyZmV0dGksIFYuPC9hdXRob3I+PC9hdXRob3JzPjwvY29udHJpYnV0b3JzPjxhdXRoLWFkZHJl
c3M+QW15bG9pZG9zaXMgUmVzZWFyY2ggYW5kIFRyZWF0bWVudCBDZW50ZXIgYW5kIEJpb3RlY2hu
b2xvZ3kgUmVzZWFyY2ggTGFib3JhdG9yaWVzLCBGb25kYXppb25lIElSQ0NTIFBvbGljbGluaWNv
IFMuIE1hdHRlbyBhbmQgRGVwYXJ0bWVudCBvZiBNb2xlY3VsYXIgTWVkaWNpbmUsIFVuaXZlcnNp
dHkgb2YgUGF2aWEsIFBhdmlhLCBJdGFseS48L2F1dGgtYWRkcmVzcz48dGl0bGVzPjx0aXRsZT5B
IHN0cmF0ZWd5IGZvciBzeW50aGVzaXMgb2YgcGF0aG9nZW5pYyBodW1hbiBpbW11bm9nbG9idWxp
biBmcmVlIGxpZ2h0IGNoYWlucyBpbiBFLiBjb2xpPC90aXRsZT48c2Vjb25kYXJ5LXRpdGxlPlBM
b1MgT25lPC9zZWNvbmRhcnktdGl0bGU+PC90aXRsZXM+PHBlcmlvZGljYWw+PGZ1bGwtdGl0bGU+
UExvUyBPbmU8L2Z1bGwtdGl0bGU+PC9wZXJpb2RpY2FsPjxwYWdlcz5lNzYwMjI8L3BhZ2VzPjx2
b2x1bWU+ODwvdm9sdW1lPjxudW1iZXI+OTwvbnVtYmVyPjxlZGl0aW9uPjIwMTMvMTAvMDM8L2Vk
aXRpb24+PGtleXdvcmRzPjxrZXl3b3JkPkFteWxvaWQvYmlvc3ludGhlc2lzL3VsdHJhc3RydWN0
dXJlPC9rZXl3b3JkPjxrZXl3b3JkPkFteWxvaWRvc2lzL2dlbmV0aWNzLyptZXRhYm9saXNtPC9r
ZXl3b3JkPjxrZXl3b3JkPkJlbmNlIEpvbmVzIFByb3RlaW4vZ2VuZXRpY3M8L2tleXdvcmQ+PGtl
eXdvcmQ+Q2hyb21hdG9ncmFwaHksIEdlbDwva2V5d29yZD48a2V5d29yZD5DaXJjdWxhciBEaWNo
cm9pc208L2tleXdvcmQ+PGtleXdvcmQ+Q2xvbmluZywgTW9sZWN1bGFyPC9rZXl3b3JkPjxrZXl3
b3JkPkROQSBQcmltZXJzL2dlbmV0aWNzPC9rZXl3b3JkPjxrZXl3b3JkPkVzY2hlcmljaGlhIGNv
bGkvKm1ldGFib2xpc208L2tleXdvcmQ+PGtleXdvcmQ+R2VuZXRpYyBWZWN0b3JzL2dlbmV0aWNz
PC9rZXl3b3JkPjxrZXl3b3JkPkh1bWFuczwva2V5d29yZD48a2V5d29yZD5JbW11bm9nbG9idWxp
biBMaWdodCBDaGFpbnMvKmJpb3N5bnRoZXNpcy9nZW5ldGljczwva2V5d29yZD48a2V5d29yZD5J
bmNsdXNpb24gQm9kaWVzL21ldGFib2xpc208L2tleXdvcmQ+PGtleXdvcmQ+TWljcm9zY29weSwg
RWxlY3Ryb248L2tleXdvcmQ+PGtleXdvcmQ+UHJvdGVpbiBFbmdpbmVlcmluZy8qbWV0aG9kczwv
a2V5d29yZD48a2V5d29yZD5Qcm90ZWluIEZvbGRpbmc8L2tleXdvcmQ+PGtleXdvcmQ+UmVjb21i
aW5hbnQgUHJvdGVpbnMvKmJpb3N5bnRoZXNpczwva2V5d29yZD48a2V5d29yZD5TcGVjdHJvbWV0
cnksIE1hc3MsIE1hdHJpeC1Bc3Npc3RlZCBMYXNlciBEZXNvcnB0aW9uLUlvbml6YXRpb248L2tl
eXdvcmQ+PC9rZXl3b3Jkcz48ZGF0ZXM+PHllYXI+MjAxMzwveWVhcj48L2RhdGVzPjxpc2JuPjE5
MzItNjIwMyAoRWxlY3Ryb25pYykmI3hEOzE5MzItNjIwMyAoTGlua2luZyk8L2lzYm4+PGFjY2Vz
c2lvbi1udW0+MjQwODY2Nzk8L2FjY2Vzc2lvbi1udW0+PHVybHM+PHJlbGF0ZWQtdXJscz48dXJs
Pmh0dHBzOi8vd3d3Lm5jYmkubmxtLm5paC5nb3YvcHVibWVkLzI0MDg2Njc5PC91cmw+PC9yZWxh
dGVkLXVybHM+PC91cmxzPjxjdXN0b20yPlBNQzM3ODU0MzQ8L2N1c3RvbTI+PGVsZWN0cm9uaWMt
cmVzb3VyY2UtbnVtPjEwLjEzNzEvam91cm5hbC5wb25lLjAwNzYwMjI8L2VsZWN0cm9uaWMtcmVz
b3VyY2UtbnVtPjwvcmVjb3JkPjwvQ2l0ZT48L0VuZE5vdGU+
</w:fldData>
        </w:fldChar>
      </w:r>
      <w:r w:rsidR="00626C23">
        <w:instrText xml:space="preserve"> ADDIN EN.CITE.DATA </w:instrText>
      </w:r>
      <w:r w:rsidR="00626C23">
        <w:fldChar w:fldCharType="end"/>
      </w:r>
      <w:r>
        <w:fldChar w:fldCharType="separate"/>
      </w:r>
      <w:r w:rsidR="00626C23">
        <w:rPr>
          <w:noProof/>
        </w:rPr>
        <w:t>[1, 2]</w:t>
      </w:r>
      <w:r>
        <w:fldChar w:fldCharType="end"/>
      </w:r>
      <w:r>
        <w:t xml:space="preserve">. Compounds </w:t>
      </w:r>
      <w:r w:rsidRPr="005038E0">
        <w:rPr>
          <w:b/>
          <w:bCs/>
        </w:rPr>
        <w:t>7</w:t>
      </w:r>
      <w:r>
        <w:t xml:space="preserve"> and </w:t>
      </w:r>
      <w:r w:rsidRPr="005038E0">
        <w:rPr>
          <w:b/>
          <w:bCs/>
        </w:rPr>
        <w:t>8</w:t>
      </w:r>
      <w:r>
        <w:t xml:space="preserve"> were purchased from Enamine </w:t>
      </w:r>
      <w:r w:rsidR="00367977">
        <w:t>(</w:t>
      </w:r>
      <w:r w:rsidR="00367977" w:rsidRPr="00367977">
        <w:t>Monmouth Jct., NJ</w:t>
      </w:r>
      <w:r w:rsidR="00367977">
        <w:t xml:space="preserve">) </w:t>
      </w:r>
      <w:r>
        <w:t>as mixtures of stereoisomers.</w:t>
      </w:r>
    </w:p>
    <w:p w14:paraId="18CBE6CF" w14:textId="77777777" w:rsidR="006D0A25" w:rsidRPr="00932864" w:rsidRDefault="006D0A25" w:rsidP="00C82701">
      <w:pPr>
        <w:spacing w:line="360" w:lineRule="auto"/>
        <w:rPr>
          <w:b/>
          <w:bCs/>
        </w:rPr>
      </w:pPr>
      <w:r w:rsidRPr="00932864">
        <w:rPr>
          <w:b/>
          <w:bCs/>
        </w:rPr>
        <w:t>Computational</w:t>
      </w:r>
    </w:p>
    <w:p w14:paraId="6162531D" w14:textId="236ED03D" w:rsidR="006D0A25" w:rsidRDefault="006D0A25" w:rsidP="00C82701">
      <w:pPr>
        <w:spacing w:line="360" w:lineRule="auto"/>
      </w:pPr>
      <w:r>
        <w:t xml:space="preserve">Molecular docking was performed with </w:t>
      </w:r>
      <w:proofErr w:type="spellStart"/>
      <w:r>
        <w:t>Autodock</w:t>
      </w:r>
      <w:proofErr w:type="spellEnd"/>
      <w:r>
        <w:t xml:space="preserve"> Vina 1.1.2. The input files of the hit molecules were prepared using </w:t>
      </w:r>
      <w:proofErr w:type="spellStart"/>
      <w:r>
        <w:t>OpenBabel</w:t>
      </w:r>
      <w:proofErr w:type="spellEnd"/>
      <w:r>
        <w:t xml:space="preserve"> versions 2.3.2</w:t>
      </w:r>
      <w:bookmarkStart w:id="0" w:name="_GoBack"/>
      <w:bookmarkEnd w:id="0"/>
      <w:r>
        <w:t>. This process includes generating 3D coordinates, atom typing and deciding which bonds can be rotated during dockin</w:t>
      </w:r>
      <w:r w:rsidR="00EE0D85">
        <w:t>g.</w:t>
      </w:r>
      <w:r>
        <w:t xml:space="preserve"> We inspected and manually edited 3D coordinates of the small molecules using Avogadro 1.1.1. The model for the light chain dimer was identical to PDB entry 6MG5, which was not yet published when the docking was performed. A single explicit water was kept in the receptor, corresponding to water 405 in chain A of PDB entry 6MG5. This water does not make hydrogen bonds with any of the hit molecules. Atom typing, hydrogen addition and input file preparation for the light chain was done by </w:t>
      </w:r>
      <w:proofErr w:type="spellStart"/>
      <w:r>
        <w:t>OpenBabel</w:t>
      </w:r>
      <w:proofErr w:type="spellEnd"/>
      <w:r>
        <w:t xml:space="preserve"> according to the standard preparation protocol </w:t>
      </w:r>
      <w:r>
        <w:fldChar w:fldCharType="begin"/>
      </w:r>
      <w:r w:rsidR="00626C23">
        <w:instrText xml:space="preserve"> ADDIN EN.CITE &lt;EndNote&gt;&lt;Cite&gt;&lt;Author&gt;Forli&lt;/Author&gt;&lt;Year&gt;2016&lt;/Year&gt;&lt;RecNum&gt;24&lt;/RecNum&gt;&lt;DisplayText&gt;[3]&lt;/DisplayText&gt;&lt;record&gt;&lt;rec-number&gt;24&lt;/rec-number&gt;&lt;foreign-keys&gt;&lt;key app="EN" db-id="2ap2vedd30rzvzevvxw5axpi9af0rtvsv929" timestamp="1587510126"&gt;24&lt;/key&gt;&lt;/foreign-keys&gt;&lt;ref-type name="Journal Article"&gt;17&lt;/ref-type&gt;&lt;contributors&gt;&lt;authors&gt;&lt;author&gt;Forli, Stefano&lt;/author&gt;&lt;author&gt;Huey, Ruth&lt;/author&gt;&lt;author&gt;Pique, Michael E.&lt;/author&gt;&lt;author&gt;Sanner, Michel F.&lt;/author&gt;&lt;author&gt;Goodsell, David S.&lt;/author&gt;&lt;author&gt;Olson, Arthur J.&lt;/author&gt;&lt;/authors&gt;&lt;/contributors&gt;&lt;titles&gt;&lt;title&gt;Computational protein–ligand docking and virtual drug screening with the AutoDock suite&lt;/title&gt;&lt;secondary-title&gt;Nature Protocols&lt;/secondary-title&gt;&lt;/titles&gt;&lt;periodical&gt;&lt;full-title&gt;Nature Protocols&lt;/full-title&gt;&lt;/periodical&gt;&lt;pages&gt;905-919&lt;/pages&gt;&lt;volume&gt;11&lt;/volume&gt;&lt;number&gt;5&lt;/number&gt;&lt;dates&gt;&lt;year&gt;2016&lt;/year&gt;&lt;pub-dates&gt;&lt;date&gt;2016/05/01&lt;/date&gt;&lt;/pub-dates&gt;&lt;/dates&gt;&lt;isbn&gt;1750-2799&lt;/isbn&gt;&lt;urls&gt;&lt;related-urls&gt;&lt;url&gt;https://doi.org/10.1038/nprot.2016.051&lt;/url&gt;&lt;/related-urls&gt;&lt;/urls&gt;&lt;electronic-resource-num&gt;10.1038/nprot.2016.051&lt;/electronic-resource-num&gt;&lt;/record&gt;&lt;/Cite&gt;&lt;/EndNote&gt;</w:instrText>
      </w:r>
      <w:r>
        <w:fldChar w:fldCharType="separate"/>
      </w:r>
      <w:r w:rsidR="00626C23">
        <w:rPr>
          <w:noProof/>
        </w:rPr>
        <w:t>[3]</w:t>
      </w:r>
      <w:r>
        <w:fldChar w:fldCharType="end"/>
      </w:r>
      <w:r>
        <w:t xml:space="preserve">. The search space for docking was a cube of 25x25x25 </w:t>
      </w:r>
      <w:r w:rsidR="00367977">
        <w:t>a</w:t>
      </w:r>
      <w:r>
        <w:t>ngstroms, centered at x=0, y=-22 and z=35</w:t>
      </w:r>
      <w:r w:rsidR="00272838">
        <w:t xml:space="preserve"> </w:t>
      </w:r>
      <w:r w:rsidR="00272838">
        <w:rPr>
          <w:rFonts w:cstheme="minorHAnsi"/>
        </w:rPr>
        <w:t>Å</w:t>
      </w:r>
      <w:r>
        <w:t>, defined relative to PDB entry 6MG5.</w:t>
      </w:r>
    </w:p>
    <w:p w14:paraId="141B570E" w14:textId="77777777" w:rsidR="006D0A25" w:rsidRPr="00932864" w:rsidRDefault="006D0A25" w:rsidP="00C82701">
      <w:pPr>
        <w:spacing w:line="360" w:lineRule="auto"/>
        <w:rPr>
          <w:b/>
          <w:bCs/>
        </w:rPr>
      </w:pPr>
      <w:r w:rsidRPr="00932864">
        <w:rPr>
          <w:b/>
          <w:bCs/>
        </w:rPr>
        <w:t>Analytical ultracentrifugation (AUC)</w:t>
      </w:r>
    </w:p>
    <w:p w14:paraId="77E76D8E" w14:textId="7BEA69F3" w:rsidR="006D0A25" w:rsidRDefault="006D0A25" w:rsidP="00C82701">
      <w:pPr>
        <w:spacing w:line="360" w:lineRule="auto"/>
      </w:pPr>
      <w:r>
        <w:t xml:space="preserve">Small molecule in 1% DMSO vehicle or vehicle alone was added to 10 µM WIL-FL C214S in PBS to a final concentration of 100 µM. Sedimentation velocity experiments were recorded on a Beckman XL-1 analytical ultracentrifuge at 50,000 </w:t>
      </w:r>
      <w:r w:rsidRPr="00B43C93">
        <w:t>rpm at 20</w:t>
      </w:r>
      <w:r>
        <w:t xml:space="preserve"> </w:t>
      </w:r>
      <w:r>
        <w:rPr>
          <w:rFonts w:cstheme="minorHAnsi"/>
        </w:rPr>
        <w:t>°</w:t>
      </w:r>
      <w:r>
        <w:t xml:space="preserve">C. Sedimentation was measured by absorbance at 280 nm. Data were processed using </w:t>
      </w:r>
      <w:proofErr w:type="spellStart"/>
      <w:r>
        <w:t>SedFit</w:t>
      </w:r>
      <w:proofErr w:type="spellEnd"/>
      <w:r>
        <w:t xml:space="preserve"> </w:t>
      </w:r>
      <w:r>
        <w:fldChar w:fldCharType="begin"/>
      </w:r>
      <w:r w:rsidR="00626C23">
        <w:instrText xml:space="preserve"> ADDIN EN.CITE &lt;EndNote&gt;&lt;Cite&gt;&lt;Author&gt;Schuck&lt;/Author&gt;&lt;Year&gt;2000&lt;/Year&gt;&lt;RecNum&gt;23&lt;/RecNum&gt;&lt;DisplayText&gt;[4]&lt;/DisplayText&gt;&lt;record&gt;&lt;rec-number&gt;23&lt;/rec-number&gt;&lt;foreign-keys&gt;&lt;key app="EN" db-id="2ap2vedd30rzvzevvxw5axpi9af0rtvsv929" timestamp="1587510112"&gt;23&lt;/key&gt;&lt;/foreign-keys&gt;&lt;ref-type name="Journal Article"&gt;17&lt;/ref-type&gt;&lt;contributors&gt;&lt;authors&gt;&lt;author&gt;Schuck, P.&lt;/author&gt;&lt;/authors&gt;&lt;/contributors&gt;&lt;auth-address&gt;Molecular Interactions Resource, Bioengineering and Physical Science Program, ORS, National Institutes of Health, Bethesda, Maryland 20892, USA. pschuck@helix.nih.gov&lt;/auth-address&gt;&lt;titles&gt;&lt;title&gt;Size-distribution analysis of macromolecules by sedimentation velocity ultracentrifugation and lamm equation modeling&lt;/title&gt;&lt;secondary-title&gt;Biophys J&lt;/secondary-title&gt;&lt;alt-title&gt;Biophysical Journal&lt;/alt-title&gt;&lt;/titles&gt;&lt;periodical&gt;&lt;full-title&gt;Biophys J&lt;/full-title&gt;&lt;abbr-1&gt;Biophysical Journal&lt;/abbr-1&gt;&lt;/periodical&gt;&lt;alt-periodical&gt;&lt;full-title&gt;Biophys J&lt;/full-title&gt;&lt;abbr-1&gt;Biophysical Journal&lt;/abbr-1&gt;&lt;/alt-periodical&gt;&lt;pages&gt;1606-19&lt;/pages&gt;&lt;volume&gt;78&lt;/volume&gt;&lt;number&gt;3&lt;/number&gt;&lt;edition&gt;2000/02/29&lt;/edition&gt;&lt;keywords&gt;&lt;keyword&gt;Confidence Intervals&lt;/keyword&gt;&lt;keyword&gt;Diffusion&lt;/keyword&gt;&lt;keyword&gt;Models, Theoretical&lt;/keyword&gt;&lt;keyword&gt;Molecular Weight&lt;/keyword&gt;&lt;keyword&gt;Proteins/*chemistry/*isolation &amp;amp; purification&lt;/keyword&gt;&lt;keyword&gt;Software&lt;/keyword&gt;&lt;keyword&gt;Ultracentrifugation/*methods&lt;/keyword&gt;&lt;/keywords&gt;&lt;dates&gt;&lt;year&gt;2000&lt;/year&gt;&lt;pub-dates&gt;&lt;date&gt;Mar&lt;/date&gt;&lt;/pub-dates&gt;&lt;/dates&gt;&lt;isbn&gt;0006-3495 (Print)&amp;#xD;0006-3495 (Linking)&lt;/isbn&gt;&lt;accession-num&gt;10692345&lt;/accession-num&gt;&lt;urls&gt;&lt;related-urls&gt;&lt;url&gt;http://www.ncbi.nlm.nih.gov/pubmed/10692345&lt;/url&gt;&lt;/related-urls&gt;&lt;/urls&gt;&lt;custom2&gt;1300758&lt;/custom2&gt;&lt;electronic-resource-num&gt;10.1016/S0006-3495(00)76713-0&lt;/electronic-resource-num&gt;&lt;language&gt;eng&lt;/language&gt;&lt;/record&gt;&lt;/Cite&gt;&lt;/EndNote&gt;</w:instrText>
      </w:r>
      <w:r>
        <w:fldChar w:fldCharType="separate"/>
      </w:r>
      <w:r w:rsidR="00626C23">
        <w:rPr>
          <w:noProof/>
        </w:rPr>
        <w:t>[4]</w:t>
      </w:r>
      <w:r>
        <w:fldChar w:fldCharType="end"/>
      </w:r>
      <w:r>
        <w:t>.</w:t>
      </w:r>
    </w:p>
    <w:p w14:paraId="0462C6A4" w14:textId="77777777" w:rsidR="006D0A25" w:rsidRPr="00932864" w:rsidRDefault="006D0A25" w:rsidP="00C82701">
      <w:pPr>
        <w:spacing w:line="360" w:lineRule="auto"/>
        <w:rPr>
          <w:b/>
          <w:bCs/>
        </w:rPr>
      </w:pPr>
      <w:r w:rsidRPr="00932864">
        <w:rPr>
          <w:b/>
          <w:bCs/>
        </w:rPr>
        <w:t>Solution nuclear magnetic resonance (NMR)</w:t>
      </w:r>
    </w:p>
    <w:p w14:paraId="5C6B4456" w14:textId="0156A793" w:rsidR="006D0A25" w:rsidRDefault="006D0A25" w:rsidP="00C82701">
      <w:pPr>
        <w:spacing w:line="360" w:lineRule="auto"/>
        <w:rPr>
          <w:bCs/>
          <w:szCs w:val="24"/>
        </w:rPr>
      </w:pPr>
      <w:r w:rsidRPr="00E534E9">
        <w:t xml:space="preserve">NMR </w:t>
      </w:r>
      <w:r>
        <w:t>spectra were measured</w:t>
      </w:r>
      <w:r w:rsidRPr="00E534E9">
        <w:t xml:space="preserve"> on a Bruker </w:t>
      </w:r>
      <w:proofErr w:type="spellStart"/>
      <w:r w:rsidRPr="00E534E9">
        <w:t>Avance</w:t>
      </w:r>
      <w:proofErr w:type="spellEnd"/>
      <w:r w:rsidRPr="00E534E9">
        <w:t xml:space="preserve"> III HD </w:t>
      </w:r>
      <w:r>
        <w:t>14</w:t>
      </w:r>
      <w:r w:rsidRPr="00E534E9">
        <w:t>.</w:t>
      </w:r>
      <w:r>
        <w:t xml:space="preserve">1 </w:t>
      </w:r>
      <w:r w:rsidRPr="00E534E9">
        <w:t xml:space="preserve">T spectrometer equipped with a cryogenically cooled, </w:t>
      </w:r>
      <w:proofErr w:type="spellStart"/>
      <w:proofErr w:type="gramStart"/>
      <w:r>
        <w:t>x,y</w:t>
      </w:r>
      <w:proofErr w:type="gramEnd"/>
      <w:r>
        <w:t>,z</w:t>
      </w:r>
      <w:proofErr w:type="spellEnd"/>
      <w:r>
        <w:t xml:space="preserve"> </w:t>
      </w:r>
      <w:r w:rsidRPr="00E534E9">
        <w:t>pulse-field gradient triple-resonance probe.</w:t>
      </w:r>
      <w:r>
        <w:t xml:space="preserve"> Spectra were recorded at 37°</w:t>
      </w:r>
      <w:r>
        <w:rPr>
          <w:vertAlign w:val="superscript"/>
        </w:rPr>
        <w:t xml:space="preserve"> </w:t>
      </w:r>
      <w:r>
        <w:t xml:space="preserve">C at </w:t>
      </w:r>
      <w:r w:rsidRPr="000A2235">
        <w:rPr>
          <w:bCs/>
          <w:szCs w:val="24"/>
        </w:rPr>
        <w:t>5</w:t>
      </w:r>
      <w:r>
        <w:rPr>
          <w:bCs/>
          <w:szCs w:val="24"/>
        </w:rPr>
        <w:t>0</w:t>
      </w:r>
      <w:r w:rsidRPr="000A2235">
        <w:rPr>
          <w:bCs/>
          <w:szCs w:val="24"/>
        </w:rPr>
        <w:t xml:space="preserve"> </w:t>
      </w:r>
      <w:r w:rsidRPr="000A2235">
        <w:rPr>
          <w:rFonts w:ascii="Symbol" w:hAnsi="Symbol"/>
          <w:bCs/>
          <w:szCs w:val="24"/>
        </w:rPr>
        <w:t></w:t>
      </w:r>
      <w:r w:rsidRPr="000A2235">
        <w:rPr>
          <w:bCs/>
          <w:szCs w:val="24"/>
        </w:rPr>
        <w:t xml:space="preserve">M </w:t>
      </w:r>
      <w:r>
        <w:t xml:space="preserve">LC concentration in </w:t>
      </w:r>
      <w:r w:rsidRPr="00EF4625">
        <w:rPr>
          <w:rFonts w:cstheme="minorHAnsi"/>
        </w:rPr>
        <w:t>50 mM B</w:t>
      </w:r>
      <w:r>
        <w:rPr>
          <w:rFonts w:cstheme="minorHAnsi"/>
        </w:rPr>
        <w:t>IS-TRIS</w:t>
      </w:r>
      <w:r w:rsidRPr="00EF4625">
        <w:rPr>
          <w:rFonts w:cstheme="minorHAnsi"/>
        </w:rPr>
        <w:t xml:space="preserve"> pH 6.4, 1 mM EDTA, 10% D</w:t>
      </w:r>
      <w:r w:rsidRPr="00EF4625">
        <w:rPr>
          <w:rFonts w:cstheme="minorHAnsi"/>
          <w:vertAlign w:val="subscript"/>
        </w:rPr>
        <w:t>2</w:t>
      </w:r>
      <w:r w:rsidRPr="00EF4625">
        <w:rPr>
          <w:rFonts w:cstheme="minorHAnsi"/>
        </w:rPr>
        <w:t>O</w:t>
      </w:r>
      <w:r>
        <w:rPr>
          <w:rFonts w:cstheme="minorHAnsi"/>
        </w:rPr>
        <w:t>,</w:t>
      </w:r>
      <w:r>
        <w:t xml:space="preserve"> 1% DMSO vehicle and 0.02% Pluronic F-127 detergent. The concentration of small molecule was 100 µM</w:t>
      </w:r>
      <w:r w:rsidRPr="000A2235">
        <w:rPr>
          <w:bCs/>
          <w:szCs w:val="24"/>
        </w:rPr>
        <w:t>.</w:t>
      </w:r>
    </w:p>
    <w:p w14:paraId="1A299161" w14:textId="77777777" w:rsidR="006D0A25" w:rsidRPr="00932864" w:rsidRDefault="006D0A25" w:rsidP="00C82701">
      <w:pPr>
        <w:spacing w:line="360" w:lineRule="auto"/>
        <w:rPr>
          <w:b/>
          <w:bCs/>
        </w:rPr>
      </w:pPr>
      <w:r w:rsidRPr="00932864">
        <w:rPr>
          <w:b/>
          <w:bCs/>
        </w:rPr>
        <w:t>Crystallography and structure determination</w:t>
      </w:r>
    </w:p>
    <w:p w14:paraId="47BAEC90" w14:textId="04C4B227" w:rsidR="006D0A25" w:rsidRDefault="006D0A25" w:rsidP="00C82701">
      <w:pPr>
        <w:spacing w:line="360" w:lineRule="auto"/>
      </w:pPr>
      <w:r w:rsidRPr="005038E0">
        <w:t>Crystals of JTO-FL were grown via sitting-drop vapor diffusion (</w:t>
      </w:r>
      <w:proofErr w:type="spellStart"/>
      <w:r w:rsidRPr="005038E0">
        <w:t>CrysChem</w:t>
      </w:r>
      <w:proofErr w:type="spellEnd"/>
      <w:r w:rsidRPr="005038E0">
        <w:t xml:space="preserve"> plates, Hampton Research, Aliso Viejo, CA) using a precipitant</w:t>
      </w:r>
      <w:r w:rsidRPr="005038E0">
        <w:rPr>
          <w:rFonts w:eastAsia="Times New Roman" w:cstheme="minorHAnsi"/>
        </w:rPr>
        <w:t xml:space="preserve"> consisting of 20% PEG 3350 and 0.25 M NH</w:t>
      </w:r>
      <w:r w:rsidRPr="005038E0">
        <w:rPr>
          <w:rFonts w:eastAsia="Times New Roman" w:cstheme="minorHAnsi"/>
          <w:vertAlign w:val="subscript"/>
        </w:rPr>
        <w:t>4</w:t>
      </w:r>
      <w:r w:rsidRPr="005038E0">
        <w:rPr>
          <w:rFonts w:eastAsia="Times New Roman" w:cstheme="minorHAnsi"/>
        </w:rPr>
        <w:t>H</w:t>
      </w:r>
      <w:r w:rsidRPr="005038E0">
        <w:rPr>
          <w:rFonts w:eastAsia="Times New Roman" w:cstheme="minorHAnsi"/>
          <w:vertAlign w:val="subscript"/>
        </w:rPr>
        <w:t>2</w:t>
      </w:r>
      <w:r w:rsidRPr="005038E0">
        <w:rPr>
          <w:rFonts w:eastAsia="Times New Roman" w:cstheme="minorHAnsi"/>
        </w:rPr>
        <w:t>PO</w:t>
      </w:r>
      <w:r w:rsidRPr="005038E0">
        <w:rPr>
          <w:rFonts w:eastAsia="Times New Roman" w:cstheme="minorHAnsi"/>
          <w:vertAlign w:val="subscript"/>
        </w:rPr>
        <w:t>4</w:t>
      </w:r>
      <w:r w:rsidRPr="005038E0">
        <w:rPr>
          <w:rFonts w:eastAsia="Times New Roman" w:cstheme="minorHAnsi"/>
        </w:rPr>
        <w:t xml:space="preserve"> at 23 °C. Drops were prepared by adding 2 µL precipitant to 2 µL protein (200 µM JTO-FL in PBS) without mixin</w:t>
      </w:r>
      <w:r w:rsidR="00EE0D85">
        <w:rPr>
          <w:rFonts w:eastAsia="Times New Roman" w:cstheme="minorHAnsi"/>
        </w:rPr>
        <w:t>g.</w:t>
      </w:r>
      <w:r w:rsidRPr="005038E0">
        <w:rPr>
          <w:rFonts w:eastAsia="Times New Roman" w:cstheme="minorHAnsi"/>
        </w:rPr>
        <w:t xml:space="preserve"> The reservoir contained 500 µL precipitant. The wells were sealed with clear tape, and diffraction-quality plate-shaped crystals appeared overnight, reaching </w:t>
      </w:r>
      <w:r w:rsidR="00DA3CE6">
        <w:rPr>
          <w:rFonts w:eastAsia="Times New Roman" w:cstheme="minorHAnsi"/>
        </w:rPr>
        <w:t xml:space="preserve">a </w:t>
      </w:r>
      <w:r w:rsidRPr="005038E0">
        <w:rPr>
          <w:rFonts w:eastAsia="Times New Roman" w:cstheme="minorHAnsi"/>
        </w:rPr>
        <w:t>maximum size in 3 days. To generate JTO-FL</w:t>
      </w:r>
      <w:r>
        <w:rPr>
          <w:rFonts w:ascii="Calibri" w:hAnsi="Calibri"/>
        </w:rPr>
        <w:t>•</w:t>
      </w:r>
      <w:r w:rsidRPr="005038E0">
        <w:rPr>
          <w:rFonts w:eastAsia="Times New Roman" w:cstheme="minorHAnsi"/>
          <w:b/>
          <w:bCs/>
        </w:rPr>
        <w:t>8</w:t>
      </w:r>
      <w:r w:rsidRPr="005038E0">
        <w:rPr>
          <w:rFonts w:eastAsia="Times New Roman" w:cstheme="minorHAnsi"/>
        </w:rPr>
        <w:t xml:space="preserve"> complexes, a stock solution of 100 mM ligand in DMSO was first diluted 10-fold in precipitant. </w:t>
      </w:r>
      <w:r w:rsidR="00272838">
        <w:rPr>
          <w:rFonts w:eastAsia="Times New Roman" w:cstheme="minorHAnsi"/>
        </w:rPr>
        <w:t>Therea</w:t>
      </w:r>
      <w:r w:rsidRPr="005038E0">
        <w:rPr>
          <w:rFonts w:eastAsia="Times New Roman" w:cstheme="minorHAnsi"/>
        </w:rPr>
        <w:t xml:space="preserve">fter, 0.25 µL of the ligand suspension was added to drops containing crystals, the plate resealed, and </w:t>
      </w:r>
      <w:r>
        <w:rPr>
          <w:rFonts w:eastAsia="Times New Roman" w:cstheme="minorHAnsi"/>
        </w:rPr>
        <w:t>incubated</w:t>
      </w:r>
      <w:r w:rsidRPr="005038E0">
        <w:rPr>
          <w:rFonts w:eastAsia="Times New Roman" w:cstheme="minorHAnsi"/>
        </w:rPr>
        <w:t xml:space="preserve"> at 23 °C for at least 3 days. Crystals were harvested and cryoprotected by brief immersion in a 1:3 solution of </w:t>
      </w:r>
      <w:proofErr w:type="spellStart"/>
      <w:proofErr w:type="gramStart"/>
      <w:r w:rsidRPr="005038E0">
        <w:rPr>
          <w:rFonts w:eastAsia="Times New Roman" w:cstheme="minorHAnsi"/>
        </w:rPr>
        <w:t>glycerol:precipitant</w:t>
      </w:r>
      <w:proofErr w:type="spellEnd"/>
      <w:proofErr w:type="gramEnd"/>
      <w:r w:rsidRPr="005038E0">
        <w:rPr>
          <w:rFonts w:eastAsia="Times New Roman" w:cstheme="minorHAnsi"/>
        </w:rPr>
        <w:t xml:space="preserve"> with 1.25 mM ligand (1.25% DMSO), then flash </w:t>
      </w:r>
      <w:r w:rsidR="00DA3CE6">
        <w:rPr>
          <w:rFonts w:eastAsia="Times New Roman" w:cstheme="minorHAnsi"/>
        </w:rPr>
        <w:t>cooled</w:t>
      </w:r>
      <w:r w:rsidRPr="005038E0">
        <w:rPr>
          <w:rFonts w:eastAsia="Times New Roman" w:cstheme="minorHAnsi"/>
        </w:rPr>
        <w:t xml:space="preserve"> in liquid nitrogen. Diffraction data were collected at beamline 5.0.3 at the Advanced Light Source, Lawrence Berkeley National Laboratory. Structure solution and refinement was </w:t>
      </w:r>
      <w:r w:rsidR="00272838">
        <w:rPr>
          <w:rFonts w:eastAsia="Times New Roman" w:cstheme="minorHAnsi"/>
        </w:rPr>
        <w:t>carried out</w:t>
      </w:r>
      <w:r w:rsidRPr="005038E0">
        <w:rPr>
          <w:rFonts w:eastAsia="Times New Roman" w:cstheme="minorHAnsi"/>
        </w:rPr>
        <w:t xml:space="preserve"> as previously described for JTO</w:t>
      </w:r>
      <w:r>
        <w:t>•</w:t>
      </w:r>
      <w:r w:rsidRPr="005038E0">
        <w:rPr>
          <w:rFonts w:eastAsia="Times New Roman" w:cstheme="minorHAnsi"/>
          <w:b/>
          <w:bCs/>
        </w:rPr>
        <w:t>1</w:t>
      </w:r>
      <w:r w:rsidRPr="005038E0">
        <w:rPr>
          <w:rFonts w:eastAsia="Times New Roman" w:cstheme="minorHAnsi"/>
        </w:rPr>
        <w:t xml:space="preserve"> </w:t>
      </w:r>
      <w:r>
        <w:rPr>
          <w:rFonts w:eastAsia="Times New Roman" w:cstheme="minorHAnsi"/>
        </w:rPr>
        <w:fldChar w:fldCharType="begin">
          <w:fldData xml:space="preserve">PEVuZE5vdGU+PENpdGU+PEF1dGhvcj5Nb3JnYW48L0F1dGhvcj48WWVhcj4yMDE5PC9ZZWFyPjxS
ZWNOdW0+MTg8L1JlY051bT48RGlzcGxheVRleHQ+WzVdPC9EaXNwbGF5VGV4dD48cmVjb3JkPjxy
ZWMtbnVtYmVyPjE4PC9yZWMtbnVtYmVyPjxmb3JlaWduLWtleXM+PGtleSBhcHA9IkVOIiBkYi1p
ZD0id2VwZnRmcGVwOXh4czNlczkycnBmdHNxenMyMnAwdjJkdGQ5IiB0aW1lc3RhbXA9IjE1ODg5
NjIxNzMiPjE4PC9rZXk+PC9mb3JlaWduLWtleXM+PHJlZi10eXBlIG5hbWU9IkpvdXJuYWwgQXJ0
aWNsZSI+MTc8L3JlZi10eXBlPjxjb250cmlidXRvcnM+PGF1dGhvcnM+PGF1dGhvcj5Nb3JnYW4s
IEcuIEouPC9hdXRob3I+PGF1dGhvcj5ZYW4sIE4uIEwuPC9hdXRob3I+PGF1dGhvcj5Nb3J0ZW5z
b24sIEQuIEUuPC9hdXRob3I+PGF1dGhvcj5SZW5uZWxsYSwgRS48L2F1dGhvcj48YXV0aG9yPkJs
dW5kb24sIEouIE0uPC9hdXRob3I+PGF1dGhvcj5Hd2luLCBSLiBNLjwvYXV0aG9yPjxhdXRob3I+
TGluLCBDLiBZLjwvYXV0aG9yPjxhdXRob3I+U3RhbmZpZWxkLCBSLiBMLjwvYXV0aG9yPjxhdXRo
b3I+QnJvd24sIFMuIEouPC9hdXRob3I+PGF1dGhvcj5Sb3NlbiwgSC48L2F1dGhvcj48YXV0aG9y
PlNwaWNlciwgVC4gUC48L2F1dGhvcj48YXV0aG9yPkZlcm5hbmRlei1WZWdhLCBWLjwvYXV0aG9y
PjxhdXRob3I+TWVybGluaSwgRy48L2F1dGhvcj48YXV0aG9yPktheSwgTC4gRS48L2F1dGhvcj48
YXV0aG9yPldpbHNvbiwgSS4gQS48L2F1dGhvcj48YXV0aG9yPktlbGx5LCBKLiBXLjwvYXV0aG9y
PjwvYXV0aG9ycz48L2NvbnRyaWJ1dG9ycz48YXV0aC1hZGRyZXNzPkRlcGFydG1lbnQgb2YgTW9s
ZWN1bGFyIE1lZGljaW5lLCBUaGUgU2NyaXBwcyBSZXNlYXJjaCBJbnN0aXR1dGUsIExhIEpvbGxh
LCBDQSA5MjAzNzsgZ2ptb3JnYW5AYnUuZWR1IGprZWxseUBzY3JpcHBzLmVkdS4mI3hEO0RlcGFy
dG1lbnQgb2YgQ2hlbWlzdHJ5LCBUaGUgU2NyaXBwcyBSZXNlYXJjaCBJbnN0aXR1dGUsIExhIEpv
bGxhLCBDQSA5MjAzNy4mI3hEO0RlcGFydG1lbnQgb2YgTW9sZWN1bGFyIE1lZGljaW5lLCBUaGUg
U2NyaXBwcyBSZXNlYXJjaCBJbnN0aXR1dGUsIExhIEpvbGxhLCBDQSA5MjAzNy4mI3hEO0RlcGFy
dG1lbnQgb2YgTW9sZWN1bGFyIEdlbmV0aWNzLCBUaGUgVW5pdmVyc2l0eSBvZiBUb3JvbnRvLCBU
b3JvbnRvLCBPTiBNNVMxQTgsIENhbmFkYS4mI3hEO0RlcGFydG1lbnQgb2YgQmlvY2hlbWlzdHJ5
LCBUaGUgVW5pdmVyc2l0eSBvZiBUb3JvbnRvLCBUb3JvbnRvLCBPTiBNNVMxQTgsIENhbmFkYS4m
I3hEO0RlcGFydG1lbnQgb2YgQ2hlbWlzdHJ5LCBUaGUgVW5pdmVyc2l0eSBvZiBUb3JvbnRvLCBU
b3JvbnRvLCBPTiBNNVMxQTgsIENhbmFkYS4mI3hEO0RlcGFydG1lbnQgb2YgSW50ZWdyYXRpdmUg
U3RydWN0dXJhbCBhbmQgQ29tcHV0YXRpb25hbCBCaW9sb2d5LCBUaGUgU2NyaXBwcyBSZXNlYXJj
aCBJbnN0aXR1dGUsIExhIEpvbGxhLCBDQSA5MjAzNy4mI3hEO0RlcGFydG1lbnQgb2YgTW9sZWN1
bGFyIE1lZGljaW5lLCBUaGUgU2NyaXBwcyBSZXNlYXJjaCBJbnN0aXR1dGUsIEp1cGl0ZXIsIEZM
IDMzNDU4LiYjeEQ7RGVwYXJ0bWVudCBvZiBNb2xlY3VsYXIgTWVkaWNpbmUsIFVuaXZlcnNpdHkg
b2YgUGF2aWEsIDI3MTAwIFBhdmlhLCBJdGFseS4mI3hEO0FteWxvaWRvc2lzIFJlc2VhcmNoIGFu
ZCBUcmVhdG1lbnQgQ2VudGVyLCBGb3VuZGF0aW9uIElzdGl0dXRvIGRpIFJpY292ZXJvIGUgQ3Vy
YSBhIENhcmF0dGVyZSBTY2llbnRpZmljbyBQb2xpY2xpbmljbyBTYW4gTWF0dGVvLCAyNzEwMCBQ
YXZpYSwgSXRhbHkuJiN4RDtQcm9ncmFtIGluIE1vbGVjdWxhciBNZWRpY2luZSwgVGhlIEhvc3Bp
dGFsIGZvciBTaWNrIENoaWxkcmVuLCBUb3JvbnRvLCBPTiBNNUcxWDgsIENhbmFkYS4mI3hEO1Ro
ZSBTa2FnZ3MgSW5zdGl0dXRlIGZvciBDaGVtaWNhbCBCaW9sb2d5LCBUaGUgU2NyaXBwcyBSZXNl
YXJjaCBJbnN0aXR1dGUsIExhIEpvbGxhLCBDQSA5MjAzNy48L2F1dGgtYWRkcmVzcz48dGl0bGVz
Pjx0aXRsZT5TdGFiaWxpemF0aW9uIG9mIGFteWxvaWRvZ2VuaWMgaW1tdW5vZ2xvYnVsaW4gbGln
aHQgY2hhaW5zIGJ5IHNtYWxsIG1vbGVjdWxlczwvdGl0bGU+PHNlY29uZGFyeS10aXRsZT5Qcm9j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YXRlcyBvZiBBbWVyaWNhPC9hYmJyLTE+PC9hbHQtcGVyaW9kaWNhbD48cGFnZXM+ODM2MC04MzY5
PC9wYWdlcz48dm9sdW1lPjExNjwvdm9sdW1lPjxudW1iZXI+MTc8L251bWJlcj48ZWRpdGlvbj4y
MDE5LzA0LzEyPC9lZGl0aW9uPjxrZXl3b3Jkcz48a2V5d29yZD5kaW1lcml6YXRpb248L2tleXdv
cmQ+PGtleXdvcmQ+aGlnaC10aHJvdWdocHV0IHNjcmVlbjwva2V5d29yZD48a2V5d29yZD5raW5l
dGljIHN0YWJpbGl6ZXI8L2tleXdvcmQ+PGtleXdvcmQ+cHJvdGVvdG94aWNpdHk8L2tleXdvcmQ+
PGtleXdvcmQ+c3RydWN0dXJhbCBiaW9sb2d5PC9rZXl3b3JkPjxrZXl3b3JkPnBhdGVudCBhcHBs
aWNhdGlvbiBmb3IgdGhlIHNtYWxsLW1vbGVjdWxlIGtpbmV0aWMgc3RhYmlsaXplcnMgb2YgSWcg
bGlnaHQgY2hhaW5zLjwva2V5d29yZD48L2tleXdvcmRzPjxkYXRlcz48eWVhcj4yMDE5PC95ZWFy
PjxwdWItZGF0ZXM+PGRhdGU+QXByIDIzPC9kYXRlPjwvcHViLWRhdGVzPjwvZGF0ZXM+PGlzYm4+
MDAyNy04NDI0PC9pc2JuPjxhY2Nlc3Npb24tbnVtPjMwOTcxNDk1PC9hY2Nlc3Npb24tbnVtPjx1
cmxzPjwvdXJscz48Y3VzdG9tMj5QTUM2NDg2NzE0PC9jdXN0b20yPjxlbGVjdHJvbmljLXJlc291
cmNlLW51bT4xMC4xMDczL3BuYXMuMTgxNzU2NzExNjwvZWxlY3Ryb25pYy1yZXNvdXJjZS1udW0+
PHJlbW90ZS1kYXRhYmFzZS1wcm92aWRlcj5OTE08L3JlbW90ZS1kYXRhYmFzZS1wcm92aWRlcj48
bGFuZ3VhZ2U+ZW5nPC9sYW5ndWFnZT48L3JlY29yZD48L0NpdGU+PC9FbmROb3RlPn==
</w:fldData>
        </w:fldChar>
      </w:r>
      <w:r w:rsidR="00626C23">
        <w:rPr>
          <w:rFonts w:eastAsia="Times New Roman" w:cstheme="minorHAnsi"/>
        </w:rPr>
        <w:instrText xml:space="preserve"> ADDIN EN.CITE </w:instrText>
      </w:r>
      <w:r w:rsidR="00626C23">
        <w:rPr>
          <w:rFonts w:eastAsia="Times New Roman" w:cstheme="minorHAnsi"/>
        </w:rPr>
        <w:fldChar w:fldCharType="begin">
          <w:fldData xml:space="preserve">PEVuZE5vdGU+PENpdGU+PEF1dGhvcj5Nb3JnYW48L0F1dGhvcj48WWVhcj4yMDE5PC9ZZWFyPjxS
ZWNOdW0+MTg8L1JlY051bT48RGlzcGxheVRleHQ+WzVdPC9EaXNwbGF5VGV4dD48cmVjb3JkPjxy
ZWMtbnVtYmVyPjE4PC9yZWMtbnVtYmVyPjxmb3JlaWduLWtleXM+PGtleSBhcHA9IkVOIiBkYi1p
ZD0id2VwZnRmcGVwOXh4czNlczkycnBmdHNxenMyMnAwdjJkdGQ5IiB0aW1lc3RhbXA9IjE1ODg5
NjIxNzMiPjE4PC9rZXk+PC9mb3JlaWduLWtleXM+PHJlZi10eXBlIG5hbWU9IkpvdXJuYWwgQXJ0
aWNsZSI+MTc8L3JlZi10eXBlPjxjb250cmlidXRvcnM+PGF1dGhvcnM+PGF1dGhvcj5Nb3JnYW4s
IEcuIEouPC9hdXRob3I+PGF1dGhvcj5ZYW4sIE4uIEwuPC9hdXRob3I+PGF1dGhvcj5Nb3J0ZW5z
b24sIEQuIEUuPC9hdXRob3I+PGF1dGhvcj5SZW5uZWxsYSwgRS48L2F1dGhvcj48YXV0aG9yPkJs
dW5kb24sIEouIE0uPC9hdXRob3I+PGF1dGhvcj5Hd2luLCBSLiBNLjwvYXV0aG9yPjxhdXRob3I+
TGluLCBDLiBZLjwvYXV0aG9yPjxhdXRob3I+U3RhbmZpZWxkLCBSLiBMLjwvYXV0aG9yPjxhdXRo
b3I+QnJvd24sIFMuIEouPC9hdXRob3I+PGF1dGhvcj5Sb3NlbiwgSC48L2F1dGhvcj48YXV0aG9y
PlNwaWNlciwgVC4gUC48L2F1dGhvcj48YXV0aG9yPkZlcm5hbmRlei1WZWdhLCBWLjwvYXV0aG9y
PjxhdXRob3I+TWVybGluaSwgRy48L2F1dGhvcj48YXV0aG9yPktheSwgTC4gRS48L2F1dGhvcj48
YXV0aG9yPldpbHNvbiwgSS4gQS48L2F1dGhvcj48YXV0aG9yPktlbGx5LCBKLiBXLjwvYXV0aG9y
PjwvYXV0aG9ycz48L2NvbnRyaWJ1dG9ycz48YXV0aC1hZGRyZXNzPkRlcGFydG1lbnQgb2YgTW9s
ZWN1bGFyIE1lZGljaW5lLCBUaGUgU2NyaXBwcyBSZXNlYXJjaCBJbnN0aXR1dGUsIExhIEpvbGxh
LCBDQSA5MjAzNzsgZ2ptb3JnYW5AYnUuZWR1IGprZWxseUBzY3JpcHBzLmVkdS4mI3hEO0RlcGFy
dG1lbnQgb2YgQ2hlbWlzdHJ5LCBUaGUgU2NyaXBwcyBSZXNlYXJjaCBJbnN0aXR1dGUsIExhIEpv
bGxhLCBDQSA5MjAzNy4mI3hEO0RlcGFydG1lbnQgb2YgTW9sZWN1bGFyIE1lZGljaW5lLCBUaGUg
U2NyaXBwcyBSZXNlYXJjaCBJbnN0aXR1dGUsIExhIEpvbGxhLCBDQSA5MjAzNy4mI3hEO0RlcGFy
dG1lbnQgb2YgTW9sZWN1bGFyIEdlbmV0aWNzLCBUaGUgVW5pdmVyc2l0eSBvZiBUb3JvbnRvLCBU
b3JvbnRvLCBPTiBNNVMxQTgsIENhbmFkYS4mI3hEO0RlcGFydG1lbnQgb2YgQmlvY2hlbWlzdHJ5
LCBUaGUgVW5pdmVyc2l0eSBvZiBUb3JvbnRvLCBUb3JvbnRvLCBPTiBNNVMxQTgsIENhbmFkYS4m
I3hEO0RlcGFydG1lbnQgb2YgQ2hlbWlzdHJ5LCBUaGUgVW5pdmVyc2l0eSBvZiBUb3JvbnRvLCBU
b3JvbnRvLCBPTiBNNVMxQTgsIENhbmFkYS4mI3hEO0RlcGFydG1lbnQgb2YgSW50ZWdyYXRpdmUg
U3RydWN0dXJhbCBhbmQgQ29tcHV0YXRpb25hbCBCaW9sb2d5LCBUaGUgU2NyaXBwcyBSZXNlYXJj
aCBJbnN0aXR1dGUsIExhIEpvbGxhLCBDQSA5MjAzNy4mI3hEO0RlcGFydG1lbnQgb2YgTW9sZWN1
bGFyIE1lZGljaW5lLCBUaGUgU2NyaXBwcyBSZXNlYXJjaCBJbnN0aXR1dGUsIEp1cGl0ZXIsIEZM
IDMzNDU4LiYjeEQ7RGVwYXJ0bWVudCBvZiBNb2xlY3VsYXIgTWVkaWNpbmUsIFVuaXZlcnNpdHkg
b2YgUGF2aWEsIDI3MTAwIFBhdmlhLCBJdGFseS4mI3hEO0FteWxvaWRvc2lzIFJlc2VhcmNoIGFu
ZCBUcmVhdG1lbnQgQ2VudGVyLCBGb3VuZGF0aW9uIElzdGl0dXRvIGRpIFJpY292ZXJvIGUgQ3Vy
YSBhIENhcmF0dGVyZSBTY2llbnRpZmljbyBQb2xpY2xpbmljbyBTYW4gTWF0dGVvLCAyNzEwMCBQ
YXZpYSwgSXRhbHkuJiN4RDtQcm9ncmFtIGluIE1vbGVjdWxhciBNZWRpY2luZSwgVGhlIEhvc3Bp
dGFsIGZvciBTaWNrIENoaWxkcmVuLCBUb3JvbnRvLCBPTiBNNUcxWDgsIENhbmFkYS4mI3hEO1Ro
ZSBTa2FnZ3MgSW5zdGl0dXRlIGZvciBDaGVtaWNhbCBCaW9sb2d5LCBUaGUgU2NyaXBwcyBSZXNl
YXJjaCBJbnN0aXR1dGUsIExhIEpvbGxhLCBDQSA5MjAzNy48L2F1dGgtYWRkcmVzcz48dGl0bGVz
Pjx0aXRsZT5TdGFiaWxpemF0aW9uIG9mIGFteWxvaWRvZ2VuaWMgaW1tdW5vZ2xvYnVsaW4gbGln
aHQgY2hhaW5zIGJ5IHNtYWxsIG1vbGVjdWxlczwvdGl0bGU+PHNlY29uZGFyeS10aXRsZT5Qcm9j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YXRlcyBvZiBBbWVyaWNhPC9hYmJyLTE+PC9hbHQtcGVyaW9kaWNhbD48cGFnZXM+ODM2MC04MzY5
PC9wYWdlcz48dm9sdW1lPjExNjwvdm9sdW1lPjxudW1iZXI+MTc8L251bWJlcj48ZWRpdGlvbj4y
MDE5LzA0LzEyPC9lZGl0aW9uPjxrZXl3b3Jkcz48a2V5d29yZD5kaW1lcml6YXRpb248L2tleXdv
cmQ+PGtleXdvcmQ+aGlnaC10aHJvdWdocHV0IHNjcmVlbjwva2V5d29yZD48a2V5d29yZD5raW5l
dGljIHN0YWJpbGl6ZXI8L2tleXdvcmQ+PGtleXdvcmQ+cHJvdGVvdG94aWNpdHk8L2tleXdvcmQ+
PGtleXdvcmQ+c3RydWN0dXJhbCBiaW9sb2d5PC9rZXl3b3JkPjxrZXl3b3JkPnBhdGVudCBhcHBs
aWNhdGlvbiBmb3IgdGhlIHNtYWxsLW1vbGVjdWxlIGtpbmV0aWMgc3RhYmlsaXplcnMgb2YgSWcg
bGlnaHQgY2hhaW5zLjwva2V5d29yZD48L2tleXdvcmRzPjxkYXRlcz48eWVhcj4yMDE5PC95ZWFy
PjxwdWItZGF0ZXM+PGRhdGU+QXByIDIzPC9kYXRlPjwvcHViLWRhdGVzPjwvZGF0ZXM+PGlzYm4+
MDAyNy04NDI0PC9pc2JuPjxhY2Nlc3Npb24tbnVtPjMwOTcxNDk1PC9hY2Nlc3Npb24tbnVtPjx1
cmxzPjwvdXJscz48Y3VzdG9tMj5QTUM2NDg2NzE0PC9jdXN0b20yPjxlbGVjdHJvbmljLXJlc291
cmNlLW51bT4xMC4xMDczL3BuYXMuMTgxNzU2NzExNjwvZWxlY3Ryb25pYy1yZXNvdXJjZS1udW0+
PHJlbW90ZS1kYXRhYmFzZS1wcm92aWRlcj5OTE08L3JlbW90ZS1kYXRhYmFzZS1wcm92aWRlcj48
bGFuZ3VhZ2U+ZW5nPC9sYW5ndWFnZT48L3JlY29yZD48L0NpdGU+PC9FbmROb3RlPn==
</w:fldData>
        </w:fldChar>
      </w:r>
      <w:r w:rsidR="00626C23">
        <w:rPr>
          <w:rFonts w:eastAsia="Times New Roman" w:cstheme="minorHAnsi"/>
        </w:rPr>
        <w:instrText xml:space="preserve"> ADDIN EN.CITE.DATA </w:instrText>
      </w:r>
      <w:r w:rsidR="00626C23">
        <w:rPr>
          <w:rFonts w:eastAsia="Times New Roman" w:cstheme="minorHAnsi"/>
        </w:rPr>
      </w:r>
      <w:r w:rsidR="00626C23">
        <w:rPr>
          <w:rFonts w:eastAsia="Times New Roman" w:cstheme="minorHAnsi"/>
        </w:rPr>
        <w:fldChar w:fldCharType="end"/>
      </w:r>
      <w:r>
        <w:rPr>
          <w:rFonts w:eastAsia="Times New Roman" w:cstheme="minorHAnsi"/>
        </w:rPr>
      </w:r>
      <w:r>
        <w:rPr>
          <w:rFonts w:eastAsia="Times New Roman" w:cstheme="minorHAnsi"/>
        </w:rPr>
        <w:fldChar w:fldCharType="separate"/>
      </w:r>
      <w:r w:rsidR="00626C23">
        <w:rPr>
          <w:rFonts w:eastAsia="Times New Roman" w:cstheme="minorHAnsi"/>
          <w:noProof/>
        </w:rPr>
        <w:t>[5]</w:t>
      </w:r>
      <w:r>
        <w:rPr>
          <w:rFonts w:eastAsia="Times New Roman" w:cstheme="minorHAnsi"/>
        </w:rPr>
        <w:fldChar w:fldCharType="end"/>
      </w:r>
      <w:r w:rsidRPr="00AB7BBA">
        <w:rPr>
          <w:rFonts w:eastAsia="Times New Roman" w:cstheme="minorHAnsi"/>
        </w:rPr>
        <w:t>.</w:t>
      </w:r>
      <w:r w:rsidRPr="005038E0">
        <w:rPr>
          <w:rFonts w:eastAsia="Times New Roman" w:cstheme="minorHAnsi"/>
        </w:rPr>
        <w:t xml:space="preserve"> The refined model was deposited to the Protein Data Bank under accession code </w:t>
      </w:r>
      <w:r>
        <w:rPr>
          <w:rFonts w:eastAsia="Times New Roman" w:cstheme="minorHAnsi"/>
        </w:rPr>
        <w:t>6W4Y</w:t>
      </w:r>
      <w:r w:rsidRPr="005038E0">
        <w:rPr>
          <w:rFonts w:eastAsia="Times New Roman" w:cstheme="minorHAnsi"/>
        </w:rPr>
        <w:t>.</w:t>
      </w:r>
    </w:p>
    <w:p w14:paraId="69121E3C" w14:textId="77777777" w:rsidR="006D0A25" w:rsidRPr="00932864" w:rsidRDefault="006D0A25" w:rsidP="00C82701">
      <w:pPr>
        <w:spacing w:line="360" w:lineRule="auto"/>
        <w:rPr>
          <w:b/>
          <w:bCs/>
        </w:rPr>
      </w:pPr>
      <w:r w:rsidRPr="00932864">
        <w:rPr>
          <w:b/>
          <w:bCs/>
        </w:rPr>
        <w:t>Chiral resolution</w:t>
      </w:r>
    </w:p>
    <w:p w14:paraId="771EE066" w14:textId="62290425" w:rsidR="006D0A25" w:rsidRDefault="006D0A25" w:rsidP="00C82701">
      <w:pPr>
        <w:spacing w:line="360" w:lineRule="auto"/>
      </w:pPr>
      <w:r>
        <w:t>The enantiomers of</w:t>
      </w:r>
      <w:r w:rsidRPr="005038E0">
        <w:rPr>
          <w:b/>
          <w:bCs/>
        </w:rPr>
        <w:t xml:space="preserve"> 8</w:t>
      </w:r>
      <w:r>
        <w:t xml:space="preserve"> were separated on a Waters UPC2 SFC with a Daicel IA column (3 µm, 4.6</w:t>
      </w:r>
      <w:r w:rsidR="003C71A3">
        <w:t xml:space="preserve"> </w:t>
      </w:r>
      <w:r>
        <w:t>x</w:t>
      </w:r>
      <w:r w:rsidR="003C71A3">
        <w:t xml:space="preserve"> </w:t>
      </w:r>
      <w:r>
        <w:t>250 mm) under isocratic conditions (4 mL/min, 30% MeOH / CO</w:t>
      </w:r>
      <w:r>
        <w:rPr>
          <w:vertAlign w:val="subscript"/>
        </w:rPr>
        <w:t>2</w:t>
      </w:r>
      <w:r>
        <w:t>, 1600 psi backpressure) at 30 °C. The enantiomers were detected by UV absorbance (265 nm) and manually fractionated. After separation, t</w:t>
      </w:r>
      <w:r w:rsidRPr="00030F25">
        <w:t xml:space="preserve">he </w:t>
      </w:r>
      <w:r>
        <w:t>individual enantiomers were</w:t>
      </w:r>
      <w:r w:rsidRPr="00030F25">
        <w:t xml:space="preserve"> analyzed </w:t>
      </w:r>
      <w:r w:rsidR="00272838">
        <w:t xml:space="preserve">as </w:t>
      </w:r>
      <w:proofErr w:type="spellStart"/>
      <w:proofErr w:type="gramStart"/>
      <w:r w:rsidR="00272838">
        <w:t>above,but</w:t>
      </w:r>
      <w:proofErr w:type="spellEnd"/>
      <w:proofErr w:type="gramEnd"/>
      <w:r w:rsidRPr="00030F25">
        <w:t xml:space="preserve"> were detected by UV </w:t>
      </w:r>
      <w:r>
        <w:t>absorbance</w:t>
      </w:r>
      <w:r w:rsidR="00272838">
        <w:t xml:space="preserve"> at</w:t>
      </w:r>
      <w:r w:rsidRPr="00030F25">
        <w:t xml:space="preserve"> 245 nm.</w:t>
      </w:r>
    </w:p>
    <w:p w14:paraId="7693ABE0" w14:textId="77777777" w:rsidR="006D0A25" w:rsidRPr="00932864" w:rsidRDefault="006D0A25" w:rsidP="00C82701">
      <w:pPr>
        <w:spacing w:line="360" w:lineRule="auto"/>
        <w:rPr>
          <w:b/>
          <w:bCs/>
        </w:rPr>
      </w:pPr>
      <w:r w:rsidRPr="00932864">
        <w:rPr>
          <w:b/>
          <w:bCs/>
        </w:rPr>
        <w:t>Protease sensitivity assay</w:t>
      </w:r>
    </w:p>
    <w:p w14:paraId="1FA061B6" w14:textId="05D4C3D4" w:rsidR="003C71A3" w:rsidRDefault="006D0A25" w:rsidP="00C82701">
      <w:pPr>
        <w:spacing w:line="360" w:lineRule="auto"/>
      </w:pPr>
      <w:r>
        <w:t xml:space="preserve">Proteolysis assays were performed similarly as previously described </w:t>
      </w:r>
      <w:r>
        <w:fldChar w:fldCharType="begin">
          <w:fldData xml:space="preserve">PEVuZE5vdGU+PENpdGU+PEF1dGhvcj5Nb3JnYW48L0F1dGhvcj48WWVhcj4yMDE5PC9ZZWFyPjxS
ZWNOdW0+MTg8L1JlY051bT48RGlzcGxheVRleHQ+WzVdPC9EaXNwbGF5VGV4dD48cmVjb3JkPjxy
ZWMtbnVtYmVyPjE4PC9yZWMtbnVtYmVyPjxmb3JlaWduLWtleXM+PGtleSBhcHA9IkVOIiBkYi1p
ZD0id2VwZnRmcGVwOXh4czNlczkycnBmdHNxenMyMnAwdjJkdGQ5IiB0aW1lc3RhbXA9IjE1ODg5
NjIxNzMiPjE4PC9rZXk+PC9mb3JlaWduLWtleXM+PHJlZi10eXBlIG5hbWU9IkpvdXJuYWwgQXJ0
aWNsZSI+MTc8L3JlZi10eXBlPjxjb250cmlidXRvcnM+PGF1dGhvcnM+PGF1dGhvcj5Nb3JnYW4s
IEcuIEouPC9hdXRob3I+PGF1dGhvcj5ZYW4sIE4uIEwuPC9hdXRob3I+PGF1dGhvcj5Nb3J0ZW5z
b24sIEQuIEUuPC9hdXRob3I+PGF1dGhvcj5SZW5uZWxsYSwgRS48L2F1dGhvcj48YXV0aG9yPkJs
dW5kb24sIEouIE0uPC9hdXRob3I+PGF1dGhvcj5Hd2luLCBSLiBNLjwvYXV0aG9yPjxhdXRob3I+
TGluLCBDLiBZLjwvYXV0aG9yPjxhdXRob3I+U3RhbmZpZWxkLCBSLiBMLjwvYXV0aG9yPjxhdXRo
b3I+QnJvd24sIFMuIEouPC9hdXRob3I+PGF1dGhvcj5Sb3NlbiwgSC48L2F1dGhvcj48YXV0aG9y
PlNwaWNlciwgVC4gUC48L2F1dGhvcj48YXV0aG9yPkZlcm5hbmRlei1WZWdhLCBWLjwvYXV0aG9y
PjxhdXRob3I+TWVybGluaSwgRy48L2F1dGhvcj48YXV0aG9yPktheSwgTC4gRS48L2F1dGhvcj48
YXV0aG9yPldpbHNvbiwgSS4gQS48L2F1dGhvcj48YXV0aG9yPktlbGx5LCBKLiBXLjwvYXV0aG9y
PjwvYXV0aG9ycz48L2NvbnRyaWJ1dG9ycz48YXV0aC1hZGRyZXNzPkRlcGFydG1lbnQgb2YgTW9s
ZWN1bGFyIE1lZGljaW5lLCBUaGUgU2NyaXBwcyBSZXNlYXJjaCBJbnN0aXR1dGUsIExhIEpvbGxh
LCBDQSA5MjAzNzsgZ2ptb3JnYW5AYnUuZWR1IGprZWxseUBzY3JpcHBzLmVkdS4mI3hEO0RlcGFy
dG1lbnQgb2YgQ2hlbWlzdHJ5LCBUaGUgU2NyaXBwcyBSZXNlYXJjaCBJbnN0aXR1dGUsIExhIEpv
bGxhLCBDQSA5MjAzNy4mI3hEO0RlcGFydG1lbnQgb2YgTW9sZWN1bGFyIE1lZGljaW5lLCBUaGUg
U2NyaXBwcyBSZXNlYXJjaCBJbnN0aXR1dGUsIExhIEpvbGxhLCBDQSA5MjAzNy4mI3hEO0RlcGFy
dG1lbnQgb2YgTW9sZWN1bGFyIEdlbmV0aWNzLCBUaGUgVW5pdmVyc2l0eSBvZiBUb3JvbnRvLCBU
b3JvbnRvLCBPTiBNNVMxQTgsIENhbmFkYS4mI3hEO0RlcGFydG1lbnQgb2YgQmlvY2hlbWlzdHJ5
LCBUaGUgVW5pdmVyc2l0eSBvZiBUb3JvbnRvLCBUb3JvbnRvLCBPTiBNNVMxQTgsIENhbmFkYS4m
I3hEO0RlcGFydG1lbnQgb2YgQ2hlbWlzdHJ5LCBUaGUgVW5pdmVyc2l0eSBvZiBUb3JvbnRvLCBU
b3JvbnRvLCBPTiBNNVMxQTgsIENhbmFkYS4mI3hEO0RlcGFydG1lbnQgb2YgSW50ZWdyYXRpdmUg
U3RydWN0dXJhbCBhbmQgQ29tcHV0YXRpb25hbCBCaW9sb2d5LCBUaGUgU2NyaXBwcyBSZXNlYXJj
aCBJbnN0aXR1dGUsIExhIEpvbGxhLCBDQSA5MjAzNy4mI3hEO0RlcGFydG1lbnQgb2YgTW9sZWN1
bGFyIE1lZGljaW5lLCBUaGUgU2NyaXBwcyBSZXNlYXJjaCBJbnN0aXR1dGUsIEp1cGl0ZXIsIEZM
IDMzNDU4LiYjeEQ7RGVwYXJ0bWVudCBvZiBNb2xlY3VsYXIgTWVkaWNpbmUsIFVuaXZlcnNpdHkg
b2YgUGF2aWEsIDI3MTAwIFBhdmlhLCBJdGFseS4mI3hEO0FteWxvaWRvc2lzIFJlc2VhcmNoIGFu
ZCBUcmVhdG1lbnQgQ2VudGVyLCBGb3VuZGF0aW9uIElzdGl0dXRvIGRpIFJpY292ZXJvIGUgQ3Vy
YSBhIENhcmF0dGVyZSBTY2llbnRpZmljbyBQb2xpY2xpbmljbyBTYW4gTWF0dGVvLCAyNzEwMCBQ
YXZpYSwgSXRhbHkuJiN4RDtQcm9ncmFtIGluIE1vbGVjdWxhciBNZWRpY2luZSwgVGhlIEhvc3Bp
dGFsIGZvciBTaWNrIENoaWxkcmVuLCBUb3JvbnRvLCBPTiBNNUcxWDgsIENhbmFkYS4mI3hEO1Ro
ZSBTa2FnZ3MgSW5zdGl0dXRlIGZvciBDaGVtaWNhbCBCaW9sb2d5LCBUaGUgU2NyaXBwcyBSZXNl
YXJjaCBJbnN0aXR1dGUsIExhIEpvbGxhLCBDQSA5MjAzNy48L2F1dGgtYWRkcmVzcz48dGl0bGVz
Pjx0aXRsZT5TdGFiaWxpemF0aW9uIG9mIGFteWxvaWRvZ2VuaWMgaW1tdW5vZ2xvYnVsaW4gbGln
aHQgY2hhaW5zIGJ5IHNtYWxsIG1vbGVjdWxlczwvdGl0bGU+PHNlY29uZGFyeS10aXRsZT5Qcm9j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YXRlcyBvZiBBbWVyaWNhPC9hYmJyLTE+PC9hbHQtcGVyaW9kaWNhbD48cGFnZXM+ODM2MC04MzY5
PC9wYWdlcz48dm9sdW1lPjExNjwvdm9sdW1lPjxudW1iZXI+MTc8L251bWJlcj48ZWRpdGlvbj4y
MDE5LzA0LzEyPC9lZGl0aW9uPjxrZXl3b3Jkcz48a2V5d29yZD5kaW1lcml6YXRpb248L2tleXdv
cmQ+PGtleXdvcmQ+aGlnaC10aHJvdWdocHV0IHNjcmVlbjwva2V5d29yZD48a2V5d29yZD5raW5l
dGljIHN0YWJpbGl6ZXI8L2tleXdvcmQ+PGtleXdvcmQ+cHJvdGVvdG94aWNpdHk8L2tleXdvcmQ+
PGtleXdvcmQ+c3RydWN0dXJhbCBiaW9sb2d5PC9rZXl3b3JkPjxrZXl3b3JkPnBhdGVudCBhcHBs
aWNhdGlvbiBmb3IgdGhlIHNtYWxsLW1vbGVjdWxlIGtpbmV0aWMgc3RhYmlsaXplcnMgb2YgSWcg
bGlnaHQgY2hhaW5zLjwva2V5d29yZD48L2tleXdvcmRzPjxkYXRlcz48eWVhcj4yMDE5PC95ZWFy
PjxwdWItZGF0ZXM+PGRhdGU+QXByIDIzPC9kYXRlPjwvcHViLWRhdGVzPjwvZGF0ZXM+PGlzYm4+
MDAyNy04NDI0PC9pc2JuPjxhY2Nlc3Npb24tbnVtPjMwOTcxNDk1PC9hY2Nlc3Npb24tbnVtPjx1
cmxzPjwvdXJscz48Y3VzdG9tMj5QTUM2NDg2NzE0PC9jdXN0b20yPjxlbGVjdHJvbmljLXJlc291
cmNlLW51bT4xMC4xMDczL3BuYXMuMTgxNzU2NzExNjwvZWxlY3Ryb25pYy1yZXNvdXJjZS1udW0+
PHJlbW90ZS1kYXRhYmFzZS1wcm92aWRlcj5OTE08L3JlbW90ZS1kYXRhYmFzZS1wcm92aWRlcj48
bGFuZ3VhZ2U+ZW5nPC9sYW5ndWFnZT48L3JlY29yZD48L0NpdGU+PC9FbmROb3RlPn==
</w:fldData>
        </w:fldChar>
      </w:r>
      <w:r w:rsidR="00626C23">
        <w:instrText xml:space="preserve"> ADDIN EN.CITE </w:instrText>
      </w:r>
      <w:r w:rsidR="00626C23">
        <w:fldChar w:fldCharType="begin">
          <w:fldData xml:space="preserve">PEVuZE5vdGU+PENpdGU+PEF1dGhvcj5Nb3JnYW48L0F1dGhvcj48WWVhcj4yMDE5PC9ZZWFyPjxS
ZWNOdW0+MTg8L1JlY051bT48RGlzcGxheVRleHQ+WzVdPC9EaXNwbGF5VGV4dD48cmVjb3JkPjxy
ZWMtbnVtYmVyPjE4PC9yZWMtbnVtYmVyPjxmb3JlaWduLWtleXM+PGtleSBhcHA9IkVOIiBkYi1p
ZD0id2VwZnRmcGVwOXh4czNlczkycnBmdHNxenMyMnAwdjJkdGQ5IiB0aW1lc3RhbXA9IjE1ODg5
NjIxNzMiPjE4PC9rZXk+PC9mb3JlaWduLWtleXM+PHJlZi10eXBlIG5hbWU9IkpvdXJuYWwgQXJ0
aWNsZSI+MTc8L3JlZi10eXBlPjxjb250cmlidXRvcnM+PGF1dGhvcnM+PGF1dGhvcj5Nb3JnYW4s
IEcuIEouPC9hdXRob3I+PGF1dGhvcj5ZYW4sIE4uIEwuPC9hdXRob3I+PGF1dGhvcj5Nb3J0ZW5z
b24sIEQuIEUuPC9hdXRob3I+PGF1dGhvcj5SZW5uZWxsYSwgRS48L2F1dGhvcj48YXV0aG9yPkJs
dW5kb24sIEouIE0uPC9hdXRob3I+PGF1dGhvcj5Hd2luLCBSLiBNLjwvYXV0aG9yPjxhdXRob3I+
TGluLCBDLiBZLjwvYXV0aG9yPjxhdXRob3I+U3RhbmZpZWxkLCBSLiBMLjwvYXV0aG9yPjxhdXRo
b3I+QnJvd24sIFMuIEouPC9hdXRob3I+PGF1dGhvcj5Sb3NlbiwgSC48L2F1dGhvcj48YXV0aG9y
PlNwaWNlciwgVC4gUC48L2F1dGhvcj48YXV0aG9yPkZlcm5hbmRlei1WZWdhLCBWLjwvYXV0aG9y
PjxhdXRob3I+TWVybGluaSwgRy48L2F1dGhvcj48YXV0aG9yPktheSwgTC4gRS48L2F1dGhvcj48
YXV0aG9yPldpbHNvbiwgSS4gQS48L2F1dGhvcj48YXV0aG9yPktlbGx5LCBKLiBXLjwvYXV0aG9y
PjwvYXV0aG9ycz48L2NvbnRyaWJ1dG9ycz48YXV0aC1hZGRyZXNzPkRlcGFydG1lbnQgb2YgTW9s
ZWN1bGFyIE1lZGljaW5lLCBUaGUgU2NyaXBwcyBSZXNlYXJjaCBJbnN0aXR1dGUsIExhIEpvbGxh
LCBDQSA5MjAzNzsgZ2ptb3JnYW5AYnUuZWR1IGprZWxseUBzY3JpcHBzLmVkdS4mI3hEO0RlcGFy
dG1lbnQgb2YgQ2hlbWlzdHJ5LCBUaGUgU2NyaXBwcyBSZXNlYXJjaCBJbnN0aXR1dGUsIExhIEpv
bGxhLCBDQSA5MjAzNy4mI3hEO0RlcGFydG1lbnQgb2YgTW9sZWN1bGFyIE1lZGljaW5lLCBUaGUg
U2NyaXBwcyBSZXNlYXJjaCBJbnN0aXR1dGUsIExhIEpvbGxhLCBDQSA5MjAzNy4mI3hEO0RlcGFy
dG1lbnQgb2YgTW9sZWN1bGFyIEdlbmV0aWNzLCBUaGUgVW5pdmVyc2l0eSBvZiBUb3JvbnRvLCBU
b3JvbnRvLCBPTiBNNVMxQTgsIENhbmFkYS4mI3hEO0RlcGFydG1lbnQgb2YgQmlvY2hlbWlzdHJ5
LCBUaGUgVW5pdmVyc2l0eSBvZiBUb3JvbnRvLCBUb3JvbnRvLCBPTiBNNVMxQTgsIENhbmFkYS4m
I3hEO0RlcGFydG1lbnQgb2YgQ2hlbWlzdHJ5LCBUaGUgVW5pdmVyc2l0eSBvZiBUb3JvbnRvLCBU
b3JvbnRvLCBPTiBNNVMxQTgsIENhbmFkYS4mI3hEO0RlcGFydG1lbnQgb2YgSW50ZWdyYXRpdmUg
U3RydWN0dXJhbCBhbmQgQ29tcHV0YXRpb25hbCBCaW9sb2d5LCBUaGUgU2NyaXBwcyBSZXNlYXJj
aCBJbnN0aXR1dGUsIExhIEpvbGxhLCBDQSA5MjAzNy4mI3hEO0RlcGFydG1lbnQgb2YgTW9sZWN1
bGFyIE1lZGljaW5lLCBUaGUgU2NyaXBwcyBSZXNlYXJjaCBJbnN0aXR1dGUsIEp1cGl0ZXIsIEZM
IDMzNDU4LiYjeEQ7RGVwYXJ0bWVudCBvZiBNb2xlY3VsYXIgTWVkaWNpbmUsIFVuaXZlcnNpdHkg
b2YgUGF2aWEsIDI3MTAwIFBhdmlhLCBJdGFseS4mI3hEO0FteWxvaWRvc2lzIFJlc2VhcmNoIGFu
ZCBUcmVhdG1lbnQgQ2VudGVyLCBGb3VuZGF0aW9uIElzdGl0dXRvIGRpIFJpY292ZXJvIGUgQ3Vy
YSBhIENhcmF0dGVyZSBTY2llbnRpZmljbyBQb2xpY2xpbmljbyBTYW4gTWF0dGVvLCAyNzEwMCBQ
YXZpYSwgSXRhbHkuJiN4RDtQcm9ncmFtIGluIE1vbGVjdWxhciBNZWRpY2luZSwgVGhlIEhvc3Bp
dGFsIGZvciBTaWNrIENoaWxkcmVuLCBUb3JvbnRvLCBPTiBNNUcxWDgsIENhbmFkYS4mI3hEO1Ro
ZSBTa2FnZ3MgSW5zdGl0dXRlIGZvciBDaGVtaWNhbCBCaW9sb2d5LCBUaGUgU2NyaXBwcyBSZXNl
YXJjaCBJbnN0aXR1dGUsIExhIEpvbGxhLCBDQSA5MjAzNy48L2F1dGgtYWRkcmVzcz48dGl0bGVz
Pjx0aXRsZT5TdGFiaWxpemF0aW9uIG9mIGFteWxvaWRvZ2VuaWMgaW1tdW5vZ2xvYnVsaW4gbGln
aHQgY2hhaW5zIGJ5IHNtYWxsIG1vbGVjdWxlczwvdGl0bGU+PHNlY29uZGFyeS10aXRsZT5Qcm9j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YXRlcyBvZiBBbWVyaWNhPC9hYmJyLTE+PC9hbHQtcGVyaW9kaWNhbD48cGFnZXM+ODM2MC04MzY5
PC9wYWdlcz48dm9sdW1lPjExNjwvdm9sdW1lPjxudW1iZXI+MTc8L251bWJlcj48ZWRpdGlvbj4y
MDE5LzA0LzEyPC9lZGl0aW9uPjxrZXl3b3Jkcz48a2V5d29yZD5kaW1lcml6YXRpb248L2tleXdv
cmQ+PGtleXdvcmQ+aGlnaC10aHJvdWdocHV0IHNjcmVlbjwva2V5d29yZD48a2V5d29yZD5raW5l
dGljIHN0YWJpbGl6ZXI8L2tleXdvcmQ+PGtleXdvcmQ+cHJvdGVvdG94aWNpdHk8L2tleXdvcmQ+
PGtleXdvcmQ+c3RydWN0dXJhbCBiaW9sb2d5PC9rZXl3b3JkPjxrZXl3b3JkPnBhdGVudCBhcHBs
aWNhdGlvbiBmb3IgdGhlIHNtYWxsLW1vbGVjdWxlIGtpbmV0aWMgc3RhYmlsaXplcnMgb2YgSWcg
bGlnaHQgY2hhaW5zLjwva2V5d29yZD48L2tleXdvcmRzPjxkYXRlcz48eWVhcj4yMDE5PC95ZWFy
PjxwdWItZGF0ZXM+PGRhdGU+QXByIDIzPC9kYXRlPjwvcHViLWRhdGVzPjwvZGF0ZXM+PGlzYm4+
MDAyNy04NDI0PC9pc2JuPjxhY2Nlc3Npb24tbnVtPjMwOTcxNDk1PC9hY2Nlc3Npb24tbnVtPjx1
cmxzPjwvdXJscz48Y3VzdG9tMj5QTUM2NDg2NzE0PC9jdXN0b20yPjxlbGVjdHJvbmljLXJlc291
cmNlLW51bT4xMC4xMDczL3BuYXMuMTgxNzU2NzExNjwvZWxlY3Ryb25pYy1yZXNvdXJjZS1udW0+
PHJlbW90ZS1kYXRhYmFzZS1wcm92aWRlcj5OTE08L3JlbW90ZS1kYXRhYmFzZS1wcm92aWRlcj48
bGFuZ3VhZ2U+ZW5nPC9sYW5ndWFnZT48L3JlY29yZD48L0NpdGU+PC9FbmROb3RlPn==
</w:fldData>
        </w:fldChar>
      </w:r>
      <w:r w:rsidR="00626C23">
        <w:instrText xml:space="preserve"> ADDIN EN.CITE.DATA </w:instrText>
      </w:r>
      <w:r w:rsidR="00626C23">
        <w:fldChar w:fldCharType="end"/>
      </w:r>
      <w:r>
        <w:fldChar w:fldCharType="separate"/>
      </w:r>
      <w:r w:rsidR="00626C23">
        <w:rPr>
          <w:noProof/>
        </w:rPr>
        <w:t>[5]</w:t>
      </w:r>
      <w:r>
        <w:fldChar w:fldCharType="end"/>
      </w:r>
      <w:r>
        <w:t xml:space="preserve">. Briefly, WIL-FL (5 µM) in phosphate-buffered saline (PBS, pH 7.4) + 0.02% Pluronic F-127 was incubated with proteinase K (50 </w:t>
      </w:r>
      <w:proofErr w:type="spellStart"/>
      <w:r>
        <w:t>nM</w:t>
      </w:r>
      <w:proofErr w:type="spellEnd"/>
      <w:r>
        <w:t xml:space="preserve">) with small molecule (100 µM) in 1% DMSO vehicle, or vehicle alone. After 2 hours at 37 °C, reactions were quenched with 2 mM phenylmethyl sulfonyl fluoride in methanol and centrifuged at 14,000 rpm for 2 minutes. Remaining WIL-FL was quantified by injecting 10 µL of the supernatant into a Waters </w:t>
      </w:r>
      <w:proofErr w:type="spellStart"/>
      <w:r>
        <w:t>Acquity</w:t>
      </w:r>
      <w:proofErr w:type="spellEnd"/>
      <w:r>
        <w:t xml:space="preserve"> H-Class Bio-UPLC (</w:t>
      </w:r>
      <w:r w:rsidR="00272838">
        <w:t>ultra-performance</w:t>
      </w:r>
      <w:r>
        <w:t xml:space="preserve"> liquid chromatography) instrument equipped with a BEH200 analytical size-exclusion column (1.7 µm, 4.6</w:t>
      </w:r>
      <w:r w:rsidR="003C71A3">
        <w:t xml:space="preserve"> </w:t>
      </w:r>
      <w:r>
        <w:t>x</w:t>
      </w:r>
      <w:r w:rsidR="003C71A3">
        <w:t xml:space="preserve"> </w:t>
      </w:r>
      <w:r>
        <w:t>150 mm) under isocratic conditions (0.2 mL/min, PBS + 1 mM EDTA, 2400 psi backpressure, 15 min</w:t>
      </w:r>
      <w:r w:rsidR="00D35902">
        <w:t xml:space="preserve"> run time</w:t>
      </w:r>
      <w:r>
        <w:t>), monitoring absorbance at 280 nm. Activity of each compound was determined by the fraction of WIL-FL remaining after proteolysis, compared to the WIL-FL dimer peak integration of the no protease control.</w:t>
      </w:r>
    </w:p>
    <w:p w14:paraId="2DAF4D96" w14:textId="77777777" w:rsidR="003C71A3" w:rsidRDefault="003C71A3">
      <w:pPr>
        <w:spacing w:line="259" w:lineRule="auto"/>
      </w:pPr>
      <w:r>
        <w:br w:type="page"/>
      </w:r>
    </w:p>
    <w:p w14:paraId="096059AF" w14:textId="7B53AFA3" w:rsidR="00CE3FFA" w:rsidRDefault="006D0A25" w:rsidP="00C82701">
      <w:pPr>
        <w:pStyle w:val="Heading2"/>
      </w:pPr>
      <w:r>
        <w:t>Supplementary Figures</w:t>
      </w:r>
    </w:p>
    <w:p w14:paraId="436A0C8E" w14:textId="11775104" w:rsidR="00C821F7" w:rsidRDefault="00C821F7" w:rsidP="00C82701">
      <w:r>
        <w:t>Table S1</w:t>
      </w:r>
      <w:r w:rsidR="00DA3CE6">
        <w:t>.</w:t>
      </w:r>
      <w:r w:rsidR="00903B85">
        <w:t xml:space="preserve"> </w:t>
      </w:r>
      <w:r>
        <w:t xml:space="preserve">Docking results for four stereoisomers of </w:t>
      </w:r>
      <w:r w:rsidR="00CE3FFA">
        <w:t xml:space="preserve">compound </w:t>
      </w:r>
      <w:r w:rsidRPr="005038E0">
        <w:rPr>
          <w:b/>
          <w:bCs/>
        </w:rPr>
        <w:t>7</w:t>
      </w:r>
      <w:r>
        <w:t xml:space="preserve">. For each stereoisomer, the cyclohexyl moiety was docked </w:t>
      </w:r>
      <w:r w:rsidR="00E412D4">
        <w:t xml:space="preserve">in </w:t>
      </w:r>
      <w:r w:rsidR="006A6CDC">
        <w:t>both</w:t>
      </w:r>
      <w:r>
        <w:t xml:space="preserve"> chair conformations</w:t>
      </w:r>
      <w:r w:rsidR="006A6CDC">
        <w:t xml:space="preserve"> independently</w:t>
      </w:r>
      <w:r>
        <w:t>. The table below r</w:t>
      </w:r>
      <w:r w:rsidR="006A6CDC">
        <w:t>eports data for the conformation that yielded the best (lowest) score.</w:t>
      </w:r>
    </w:p>
    <w:tbl>
      <w:tblPr>
        <w:tblW w:w="7831"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558"/>
        <w:gridCol w:w="2949"/>
        <w:gridCol w:w="1753"/>
        <w:gridCol w:w="1245"/>
        <w:gridCol w:w="1326"/>
      </w:tblGrid>
      <w:tr w:rsidR="006D1F54" w14:paraId="36FE09CF" w14:textId="77777777" w:rsidTr="006D1F54">
        <w:tc>
          <w:tcPr>
            <w:tcW w:w="558" w:type="dxa"/>
            <w:tcBorders>
              <w:left w:val="single" w:sz="2" w:space="0" w:color="000000"/>
            </w:tcBorders>
            <w:shd w:val="clear" w:color="auto" w:fill="auto"/>
            <w:tcMar>
              <w:left w:w="54" w:type="dxa"/>
            </w:tcMar>
          </w:tcPr>
          <w:p w14:paraId="1F5105F3" w14:textId="1C433067" w:rsidR="006D1F54" w:rsidRDefault="006D1F54" w:rsidP="00C82701">
            <w:pPr>
              <w:pStyle w:val="TableContents"/>
            </w:pPr>
            <w:r>
              <w:t>ID</w:t>
            </w:r>
          </w:p>
        </w:tc>
        <w:tc>
          <w:tcPr>
            <w:tcW w:w="2949" w:type="dxa"/>
            <w:tcBorders>
              <w:left w:val="single" w:sz="2" w:space="0" w:color="000000"/>
              <w:right w:val="single" w:sz="2" w:space="0" w:color="000000"/>
            </w:tcBorders>
          </w:tcPr>
          <w:p w14:paraId="025E0490" w14:textId="4341D356" w:rsidR="006D1F54" w:rsidRDefault="006D1F54" w:rsidP="00C82701">
            <w:pPr>
              <w:pStyle w:val="TableContents"/>
              <w:rPr>
                <w:noProof/>
              </w:rPr>
            </w:pPr>
            <w:r>
              <w:rPr>
                <w:noProof/>
              </w:rPr>
              <w:t>Structure</w:t>
            </w:r>
          </w:p>
        </w:tc>
        <w:tc>
          <w:tcPr>
            <w:tcW w:w="1753" w:type="dxa"/>
            <w:tcBorders>
              <w:left w:val="single" w:sz="2" w:space="0" w:color="000000"/>
            </w:tcBorders>
            <w:shd w:val="clear" w:color="auto" w:fill="auto"/>
            <w:tcMar>
              <w:left w:w="54" w:type="dxa"/>
            </w:tcMar>
          </w:tcPr>
          <w:p w14:paraId="6BE1AE26" w14:textId="3BE9596B" w:rsidR="006D1F54" w:rsidRDefault="006D1F54" w:rsidP="00C82701">
            <w:pPr>
              <w:pStyle w:val="TableContents"/>
            </w:pPr>
            <w:r>
              <w:t>Stereoisomer</w:t>
            </w:r>
          </w:p>
        </w:tc>
        <w:tc>
          <w:tcPr>
            <w:tcW w:w="1245" w:type="dxa"/>
            <w:tcBorders>
              <w:left w:val="single" w:sz="2" w:space="0" w:color="000000"/>
            </w:tcBorders>
            <w:shd w:val="clear" w:color="auto" w:fill="auto"/>
            <w:tcMar>
              <w:left w:w="54" w:type="dxa"/>
            </w:tcMar>
          </w:tcPr>
          <w:p w14:paraId="4BE2DD98" w14:textId="7E1A8A14" w:rsidR="006D1F54" w:rsidRDefault="006D1F54" w:rsidP="00C82701">
            <w:pPr>
              <w:pStyle w:val="TableContents"/>
            </w:pPr>
            <w:r>
              <w:t>Visual inspection</w:t>
            </w:r>
          </w:p>
        </w:tc>
        <w:tc>
          <w:tcPr>
            <w:tcW w:w="1326" w:type="dxa"/>
            <w:tcBorders>
              <w:left w:val="single" w:sz="2" w:space="0" w:color="000000"/>
              <w:right w:val="single" w:sz="4" w:space="0" w:color="auto"/>
            </w:tcBorders>
            <w:shd w:val="clear" w:color="auto" w:fill="auto"/>
            <w:tcMar>
              <w:left w:w="54" w:type="dxa"/>
            </w:tcMar>
          </w:tcPr>
          <w:p w14:paraId="595BEF74" w14:textId="04A9A7FD" w:rsidR="006D1F54" w:rsidRDefault="006D1F54" w:rsidP="00C82701">
            <w:pPr>
              <w:pStyle w:val="TableContents"/>
            </w:pPr>
            <w:r>
              <w:t>Vina score (k</w:t>
            </w:r>
            <w:r w:rsidR="003C63F2">
              <w:t>cal</w:t>
            </w:r>
            <w:r>
              <w:t>/mol)</w:t>
            </w:r>
          </w:p>
        </w:tc>
      </w:tr>
      <w:tr w:rsidR="006D1F54" w14:paraId="7ACD2094" w14:textId="77777777" w:rsidTr="005038E0">
        <w:tc>
          <w:tcPr>
            <w:tcW w:w="558" w:type="dxa"/>
            <w:tcBorders>
              <w:left w:val="single" w:sz="2" w:space="0" w:color="000000"/>
            </w:tcBorders>
            <w:shd w:val="clear" w:color="auto" w:fill="auto"/>
            <w:tcMar>
              <w:left w:w="54" w:type="dxa"/>
            </w:tcMar>
          </w:tcPr>
          <w:p w14:paraId="36433C5B" w14:textId="0E54CC21" w:rsidR="006D1F54" w:rsidRPr="005038E0" w:rsidRDefault="006D1F54" w:rsidP="00C82701">
            <w:pPr>
              <w:pStyle w:val="TableContents"/>
              <w:rPr>
                <w:b/>
                <w:bCs/>
              </w:rPr>
            </w:pPr>
            <w:r w:rsidRPr="005038E0">
              <w:rPr>
                <w:b/>
                <w:bCs/>
              </w:rPr>
              <w:t>7a</w:t>
            </w:r>
          </w:p>
        </w:tc>
        <w:tc>
          <w:tcPr>
            <w:tcW w:w="2949" w:type="dxa"/>
            <w:tcBorders>
              <w:left w:val="single" w:sz="2" w:space="0" w:color="000000"/>
              <w:right w:val="single" w:sz="2" w:space="0" w:color="000000"/>
            </w:tcBorders>
          </w:tcPr>
          <w:p w14:paraId="4C6F339E" w14:textId="226CB53F" w:rsidR="006D1F54" w:rsidRDefault="00261FE3" w:rsidP="00C82701">
            <w:pPr>
              <w:pStyle w:val="TableContents"/>
            </w:pPr>
            <w:r>
              <w:rPr>
                <w:noProof/>
              </w:rPr>
              <w:object w:dxaOrig="2551" w:dyaOrig="1248" w14:anchorId="56B0D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8pt;height:62pt;mso-width-percent:0;mso-height-percent:0;mso-width-percent:0;mso-height-percent:0" o:ole="">
                  <v:imagedata r:id="rId8" o:title=""/>
                </v:shape>
                <o:OLEObject Type="Embed" ProgID="ChemDraw.Document.6.0" ShapeID="_x0000_i1025" DrawAspect="Content" ObjectID="_1654326491" r:id="rId9"/>
              </w:object>
            </w:r>
          </w:p>
        </w:tc>
        <w:tc>
          <w:tcPr>
            <w:tcW w:w="1753" w:type="dxa"/>
            <w:tcBorders>
              <w:left w:val="single" w:sz="2" w:space="0" w:color="000000"/>
            </w:tcBorders>
            <w:shd w:val="clear" w:color="auto" w:fill="auto"/>
            <w:tcMar>
              <w:left w:w="54" w:type="dxa"/>
            </w:tcMar>
          </w:tcPr>
          <w:p w14:paraId="0D831E84" w14:textId="7D9E67F1" w:rsidR="006D1F54" w:rsidRDefault="00316B65" w:rsidP="00C82701">
            <w:pPr>
              <w:pStyle w:val="TableContents"/>
            </w:pPr>
            <w:r>
              <w:t>(5</w:t>
            </w:r>
            <w:r w:rsidRPr="00932864">
              <w:rPr>
                <w:i/>
                <w:iCs/>
              </w:rPr>
              <w:t>S</w:t>
            </w:r>
            <w:r>
              <w:t>,6</w:t>
            </w:r>
            <w:r w:rsidRPr="00932864">
              <w:rPr>
                <w:i/>
                <w:iCs/>
              </w:rPr>
              <w:t>R</w:t>
            </w:r>
            <w:r>
              <w:t>)</w:t>
            </w:r>
          </w:p>
        </w:tc>
        <w:tc>
          <w:tcPr>
            <w:tcW w:w="1245" w:type="dxa"/>
            <w:tcBorders>
              <w:left w:val="single" w:sz="2" w:space="0" w:color="000000"/>
            </w:tcBorders>
            <w:shd w:val="clear" w:color="auto" w:fill="auto"/>
            <w:tcMar>
              <w:left w:w="54" w:type="dxa"/>
            </w:tcMar>
          </w:tcPr>
          <w:p w14:paraId="7A365E81" w14:textId="77777777" w:rsidR="006D1F54" w:rsidRDefault="006D1F54" w:rsidP="00C82701">
            <w:pPr>
              <w:pStyle w:val="TableContents"/>
            </w:pPr>
            <w:r>
              <w:t>Passed</w:t>
            </w:r>
          </w:p>
        </w:tc>
        <w:tc>
          <w:tcPr>
            <w:tcW w:w="1326" w:type="dxa"/>
            <w:tcBorders>
              <w:left w:val="single" w:sz="2" w:space="0" w:color="000000"/>
              <w:right w:val="single" w:sz="4" w:space="0" w:color="auto"/>
            </w:tcBorders>
            <w:shd w:val="clear" w:color="auto" w:fill="auto"/>
            <w:tcMar>
              <w:left w:w="54" w:type="dxa"/>
            </w:tcMar>
          </w:tcPr>
          <w:p w14:paraId="12D46FAE" w14:textId="7DEEF349" w:rsidR="006D1F54" w:rsidRDefault="006D1F54" w:rsidP="00C82701">
            <w:pPr>
              <w:pStyle w:val="TableContents"/>
            </w:pPr>
            <w:r>
              <w:t>-11.8</w:t>
            </w:r>
          </w:p>
        </w:tc>
      </w:tr>
      <w:tr w:rsidR="006D1F54" w14:paraId="31F2A628" w14:textId="77777777" w:rsidTr="005038E0">
        <w:tc>
          <w:tcPr>
            <w:tcW w:w="558" w:type="dxa"/>
            <w:tcBorders>
              <w:left w:val="single" w:sz="2" w:space="0" w:color="000000"/>
            </w:tcBorders>
            <w:shd w:val="clear" w:color="auto" w:fill="auto"/>
            <w:tcMar>
              <w:left w:w="54" w:type="dxa"/>
            </w:tcMar>
          </w:tcPr>
          <w:p w14:paraId="1B89BB49" w14:textId="139E6922" w:rsidR="006D1F54" w:rsidRPr="005038E0" w:rsidRDefault="006D1F54" w:rsidP="00C82701">
            <w:pPr>
              <w:pStyle w:val="TableContents"/>
              <w:rPr>
                <w:b/>
                <w:bCs/>
              </w:rPr>
            </w:pPr>
            <w:r w:rsidRPr="005038E0">
              <w:rPr>
                <w:b/>
                <w:bCs/>
              </w:rPr>
              <w:t>7b</w:t>
            </w:r>
          </w:p>
        </w:tc>
        <w:tc>
          <w:tcPr>
            <w:tcW w:w="2949" w:type="dxa"/>
            <w:tcBorders>
              <w:left w:val="single" w:sz="2" w:space="0" w:color="000000"/>
              <w:right w:val="single" w:sz="2" w:space="0" w:color="000000"/>
            </w:tcBorders>
          </w:tcPr>
          <w:p w14:paraId="0DE2988B" w14:textId="592FC480" w:rsidR="006D1F54" w:rsidRDefault="00261FE3" w:rsidP="00C82701">
            <w:pPr>
              <w:pStyle w:val="TableContents"/>
            </w:pPr>
            <w:r>
              <w:rPr>
                <w:noProof/>
              </w:rPr>
              <w:object w:dxaOrig="2551" w:dyaOrig="1248" w14:anchorId="47FA66DB">
                <v:shape id="_x0000_i1026" type="#_x0000_t75" alt="" style="width:128pt;height:62pt;mso-width-percent:0;mso-height-percent:0;mso-width-percent:0;mso-height-percent:0" o:ole="">
                  <v:imagedata r:id="rId10" o:title=""/>
                </v:shape>
                <o:OLEObject Type="Embed" ProgID="ChemDraw.Document.6.0" ShapeID="_x0000_i1026" DrawAspect="Content" ObjectID="_1654326492" r:id="rId11"/>
              </w:object>
            </w:r>
          </w:p>
        </w:tc>
        <w:tc>
          <w:tcPr>
            <w:tcW w:w="1753" w:type="dxa"/>
            <w:tcBorders>
              <w:left w:val="single" w:sz="2" w:space="0" w:color="000000"/>
            </w:tcBorders>
            <w:shd w:val="clear" w:color="auto" w:fill="auto"/>
            <w:tcMar>
              <w:left w:w="54" w:type="dxa"/>
            </w:tcMar>
          </w:tcPr>
          <w:p w14:paraId="0ADBD600" w14:textId="297E3E83" w:rsidR="006D1F54" w:rsidRDefault="00316B65" w:rsidP="00C82701">
            <w:pPr>
              <w:pStyle w:val="TableContents"/>
            </w:pPr>
            <w:r>
              <w:t>(5</w:t>
            </w:r>
            <w:r w:rsidRPr="00932864">
              <w:rPr>
                <w:i/>
                <w:iCs/>
              </w:rPr>
              <w:t>S</w:t>
            </w:r>
            <w:r>
              <w:t>,6</w:t>
            </w:r>
            <w:r w:rsidRPr="00932864">
              <w:rPr>
                <w:i/>
                <w:iCs/>
              </w:rPr>
              <w:t>S</w:t>
            </w:r>
            <w:r>
              <w:t>)</w:t>
            </w:r>
          </w:p>
        </w:tc>
        <w:tc>
          <w:tcPr>
            <w:tcW w:w="1245" w:type="dxa"/>
            <w:tcBorders>
              <w:left w:val="single" w:sz="2" w:space="0" w:color="000000"/>
            </w:tcBorders>
            <w:shd w:val="clear" w:color="auto" w:fill="auto"/>
            <w:tcMar>
              <w:left w:w="54" w:type="dxa"/>
            </w:tcMar>
          </w:tcPr>
          <w:p w14:paraId="4AF22B82" w14:textId="77777777" w:rsidR="006D1F54" w:rsidRDefault="006D1F54" w:rsidP="00C82701">
            <w:pPr>
              <w:pStyle w:val="TableContents"/>
            </w:pPr>
            <w:r>
              <w:t>Passed</w:t>
            </w:r>
          </w:p>
          <w:p w14:paraId="2EAD8196" w14:textId="77777777" w:rsidR="006D1F54" w:rsidRDefault="006D1F54" w:rsidP="00C82701">
            <w:pPr>
              <w:pStyle w:val="TableContents"/>
            </w:pPr>
          </w:p>
        </w:tc>
        <w:tc>
          <w:tcPr>
            <w:tcW w:w="1326" w:type="dxa"/>
            <w:tcBorders>
              <w:left w:val="single" w:sz="2" w:space="0" w:color="000000"/>
              <w:right w:val="single" w:sz="4" w:space="0" w:color="auto"/>
            </w:tcBorders>
            <w:shd w:val="clear" w:color="auto" w:fill="auto"/>
            <w:tcMar>
              <w:left w:w="54" w:type="dxa"/>
            </w:tcMar>
          </w:tcPr>
          <w:p w14:paraId="51512B30" w14:textId="52F82237" w:rsidR="006D1F54" w:rsidRDefault="006D1F54" w:rsidP="00C82701">
            <w:pPr>
              <w:pStyle w:val="TableContents"/>
            </w:pPr>
            <w:r>
              <w:t>-11.8</w:t>
            </w:r>
          </w:p>
        </w:tc>
      </w:tr>
      <w:tr w:rsidR="006D1F54" w14:paraId="18FAB26A" w14:textId="77777777" w:rsidTr="005038E0">
        <w:tc>
          <w:tcPr>
            <w:tcW w:w="558" w:type="dxa"/>
            <w:tcBorders>
              <w:left w:val="single" w:sz="2" w:space="0" w:color="000000"/>
            </w:tcBorders>
            <w:shd w:val="clear" w:color="auto" w:fill="auto"/>
            <w:tcMar>
              <w:left w:w="54" w:type="dxa"/>
            </w:tcMar>
          </w:tcPr>
          <w:p w14:paraId="3AD237AA" w14:textId="477BF005" w:rsidR="006D1F54" w:rsidRPr="005038E0" w:rsidRDefault="006D1F54" w:rsidP="00C82701">
            <w:pPr>
              <w:pStyle w:val="TableContents"/>
              <w:rPr>
                <w:b/>
                <w:bCs/>
              </w:rPr>
            </w:pPr>
            <w:r w:rsidRPr="005038E0">
              <w:rPr>
                <w:b/>
                <w:bCs/>
              </w:rPr>
              <w:t>7c</w:t>
            </w:r>
          </w:p>
        </w:tc>
        <w:tc>
          <w:tcPr>
            <w:tcW w:w="2949" w:type="dxa"/>
            <w:tcBorders>
              <w:left w:val="single" w:sz="2" w:space="0" w:color="000000"/>
              <w:right w:val="single" w:sz="2" w:space="0" w:color="000000"/>
            </w:tcBorders>
          </w:tcPr>
          <w:p w14:paraId="2DAE3B91" w14:textId="1365F4BB" w:rsidR="006D1F54" w:rsidRDefault="00261FE3" w:rsidP="00C82701">
            <w:pPr>
              <w:pStyle w:val="TableContents"/>
            </w:pPr>
            <w:r>
              <w:rPr>
                <w:noProof/>
              </w:rPr>
              <w:object w:dxaOrig="2551" w:dyaOrig="1248" w14:anchorId="2216B025">
                <v:shape id="_x0000_i1027" type="#_x0000_t75" alt="" style="width:128pt;height:62pt;mso-width-percent:0;mso-height-percent:0;mso-width-percent:0;mso-height-percent:0" o:ole="">
                  <v:imagedata r:id="rId12" o:title=""/>
                </v:shape>
                <o:OLEObject Type="Embed" ProgID="ChemDraw.Document.6.0" ShapeID="_x0000_i1027" DrawAspect="Content" ObjectID="_1654326493" r:id="rId13"/>
              </w:object>
            </w:r>
          </w:p>
        </w:tc>
        <w:tc>
          <w:tcPr>
            <w:tcW w:w="1753" w:type="dxa"/>
            <w:tcBorders>
              <w:left w:val="single" w:sz="2" w:space="0" w:color="000000"/>
            </w:tcBorders>
            <w:shd w:val="clear" w:color="auto" w:fill="auto"/>
            <w:tcMar>
              <w:left w:w="54" w:type="dxa"/>
            </w:tcMar>
          </w:tcPr>
          <w:p w14:paraId="1B0127C7" w14:textId="7C68B874" w:rsidR="006D1F54" w:rsidRDefault="006D1F54" w:rsidP="00C82701">
            <w:pPr>
              <w:pStyle w:val="TableContents"/>
            </w:pPr>
            <w:r>
              <w:t>(5</w:t>
            </w:r>
            <w:r w:rsidRPr="00932864">
              <w:rPr>
                <w:i/>
                <w:iCs/>
              </w:rPr>
              <w:t>R</w:t>
            </w:r>
            <w:r>
              <w:t>,6</w:t>
            </w:r>
            <w:r w:rsidRPr="00932864">
              <w:rPr>
                <w:i/>
                <w:iCs/>
              </w:rPr>
              <w:t>R</w:t>
            </w:r>
            <w:r>
              <w:t>)</w:t>
            </w:r>
          </w:p>
        </w:tc>
        <w:tc>
          <w:tcPr>
            <w:tcW w:w="1245" w:type="dxa"/>
            <w:tcBorders>
              <w:left w:val="single" w:sz="2" w:space="0" w:color="000000"/>
            </w:tcBorders>
            <w:shd w:val="clear" w:color="auto" w:fill="auto"/>
            <w:tcMar>
              <w:left w:w="54" w:type="dxa"/>
            </w:tcMar>
          </w:tcPr>
          <w:p w14:paraId="165FB917" w14:textId="78B3C8D4" w:rsidR="006D1F54" w:rsidRDefault="006D1F54" w:rsidP="00C82701">
            <w:pPr>
              <w:pStyle w:val="TableContents"/>
            </w:pPr>
            <w:r>
              <w:t>Passed</w:t>
            </w:r>
          </w:p>
        </w:tc>
        <w:tc>
          <w:tcPr>
            <w:tcW w:w="1326" w:type="dxa"/>
            <w:tcBorders>
              <w:left w:val="single" w:sz="2" w:space="0" w:color="000000"/>
              <w:right w:val="single" w:sz="4" w:space="0" w:color="auto"/>
            </w:tcBorders>
            <w:shd w:val="clear" w:color="auto" w:fill="auto"/>
            <w:tcMar>
              <w:left w:w="54" w:type="dxa"/>
            </w:tcMar>
          </w:tcPr>
          <w:p w14:paraId="714C58E1" w14:textId="06441BE6" w:rsidR="006D1F54" w:rsidRDefault="006D1F54" w:rsidP="00C82701">
            <w:pPr>
              <w:pStyle w:val="TableContents"/>
            </w:pPr>
            <w:r>
              <w:t>-11.9</w:t>
            </w:r>
          </w:p>
        </w:tc>
      </w:tr>
      <w:tr w:rsidR="006D1F54" w14:paraId="338E1736" w14:textId="77777777" w:rsidTr="005038E0">
        <w:tc>
          <w:tcPr>
            <w:tcW w:w="558" w:type="dxa"/>
            <w:tcBorders>
              <w:left w:val="single" w:sz="2" w:space="0" w:color="000000"/>
              <w:bottom w:val="single" w:sz="2" w:space="0" w:color="000000"/>
            </w:tcBorders>
            <w:shd w:val="clear" w:color="auto" w:fill="auto"/>
            <w:tcMar>
              <w:left w:w="54" w:type="dxa"/>
            </w:tcMar>
          </w:tcPr>
          <w:p w14:paraId="015145A4" w14:textId="4876B1FF" w:rsidR="006D1F54" w:rsidRPr="005038E0" w:rsidRDefault="006D1F54" w:rsidP="00C82701">
            <w:pPr>
              <w:pStyle w:val="TableContents"/>
              <w:rPr>
                <w:b/>
                <w:bCs/>
              </w:rPr>
            </w:pPr>
            <w:r w:rsidRPr="005038E0">
              <w:rPr>
                <w:b/>
                <w:bCs/>
              </w:rPr>
              <w:t>7d</w:t>
            </w:r>
          </w:p>
        </w:tc>
        <w:tc>
          <w:tcPr>
            <w:tcW w:w="2949" w:type="dxa"/>
            <w:tcBorders>
              <w:left w:val="single" w:sz="2" w:space="0" w:color="000000"/>
              <w:bottom w:val="single" w:sz="2" w:space="0" w:color="000000"/>
              <w:right w:val="single" w:sz="2" w:space="0" w:color="000000"/>
            </w:tcBorders>
          </w:tcPr>
          <w:p w14:paraId="25E96252" w14:textId="496A69D9" w:rsidR="006D1F54" w:rsidRDefault="00261FE3" w:rsidP="00C82701">
            <w:pPr>
              <w:pStyle w:val="TableContents"/>
            </w:pPr>
            <w:r>
              <w:rPr>
                <w:noProof/>
              </w:rPr>
              <w:object w:dxaOrig="2551" w:dyaOrig="1248" w14:anchorId="5E24FC5B">
                <v:shape id="_x0000_i1028" type="#_x0000_t75" alt="" style="width:128pt;height:62pt;mso-width-percent:0;mso-height-percent:0;mso-width-percent:0;mso-height-percent:0" o:ole="">
                  <v:imagedata r:id="rId14" o:title=""/>
                </v:shape>
                <o:OLEObject Type="Embed" ProgID="ChemDraw.Document.6.0" ShapeID="_x0000_i1028" DrawAspect="Content" ObjectID="_1654326494" r:id="rId15"/>
              </w:object>
            </w:r>
          </w:p>
        </w:tc>
        <w:tc>
          <w:tcPr>
            <w:tcW w:w="1753" w:type="dxa"/>
            <w:tcBorders>
              <w:left w:val="single" w:sz="2" w:space="0" w:color="000000"/>
              <w:bottom w:val="single" w:sz="2" w:space="0" w:color="000000"/>
            </w:tcBorders>
            <w:shd w:val="clear" w:color="auto" w:fill="auto"/>
            <w:tcMar>
              <w:left w:w="54" w:type="dxa"/>
            </w:tcMar>
          </w:tcPr>
          <w:p w14:paraId="5C2DBC63" w14:textId="10FA7573" w:rsidR="006D1F54" w:rsidRDefault="00316B65" w:rsidP="00C82701">
            <w:pPr>
              <w:pStyle w:val="TableContents"/>
            </w:pPr>
            <w:r>
              <w:t>(5</w:t>
            </w:r>
            <w:r w:rsidRPr="00932864">
              <w:rPr>
                <w:i/>
                <w:iCs/>
              </w:rPr>
              <w:t>R</w:t>
            </w:r>
            <w:r>
              <w:t>,6</w:t>
            </w:r>
            <w:r w:rsidR="00B76AF5">
              <w:rPr>
                <w:i/>
                <w:iCs/>
              </w:rPr>
              <w:t>S</w:t>
            </w:r>
            <w:r>
              <w:t>)</w:t>
            </w:r>
          </w:p>
        </w:tc>
        <w:tc>
          <w:tcPr>
            <w:tcW w:w="1245" w:type="dxa"/>
            <w:tcBorders>
              <w:left w:val="single" w:sz="2" w:space="0" w:color="000000"/>
              <w:bottom w:val="single" w:sz="2" w:space="0" w:color="000000"/>
            </w:tcBorders>
            <w:shd w:val="clear" w:color="auto" w:fill="auto"/>
            <w:tcMar>
              <w:left w:w="54" w:type="dxa"/>
            </w:tcMar>
          </w:tcPr>
          <w:p w14:paraId="61A10BCD" w14:textId="242C6521" w:rsidR="006D1F54" w:rsidRDefault="006D1F54" w:rsidP="00C82701">
            <w:pPr>
              <w:pStyle w:val="TableContents"/>
            </w:pPr>
            <w:r>
              <w:t>Passed</w:t>
            </w:r>
          </w:p>
        </w:tc>
        <w:tc>
          <w:tcPr>
            <w:tcW w:w="1326" w:type="dxa"/>
            <w:tcBorders>
              <w:left w:val="single" w:sz="2" w:space="0" w:color="000000"/>
              <w:bottom w:val="single" w:sz="2" w:space="0" w:color="000000"/>
              <w:right w:val="single" w:sz="4" w:space="0" w:color="auto"/>
            </w:tcBorders>
            <w:shd w:val="clear" w:color="auto" w:fill="auto"/>
            <w:tcMar>
              <w:left w:w="54" w:type="dxa"/>
            </w:tcMar>
          </w:tcPr>
          <w:p w14:paraId="7A4E93EE" w14:textId="14458B00" w:rsidR="006D1F54" w:rsidRDefault="006D1F54" w:rsidP="00C82701">
            <w:pPr>
              <w:pStyle w:val="TableContents"/>
            </w:pPr>
            <w:r>
              <w:t>-11.6</w:t>
            </w:r>
          </w:p>
        </w:tc>
      </w:tr>
    </w:tbl>
    <w:p w14:paraId="07900940" w14:textId="59231865" w:rsidR="00195E21" w:rsidRDefault="00195E21" w:rsidP="00C82701"/>
    <w:p w14:paraId="07611CF4" w14:textId="0FC12C14" w:rsidR="00413631" w:rsidRDefault="00413631" w:rsidP="00C82701">
      <w:pPr>
        <w:spacing w:line="259" w:lineRule="auto"/>
      </w:pPr>
      <w:r>
        <w:br w:type="page"/>
      </w:r>
    </w:p>
    <w:p w14:paraId="00C4B0EB" w14:textId="77777777" w:rsidR="006E3476" w:rsidRDefault="006E3476" w:rsidP="00C82701"/>
    <w:p w14:paraId="326E8587" w14:textId="00B813B8" w:rsidR="006E3476" w:rsidRDefault="0097204C" w:rsidP="00C82701">
      <w:r w:rsidRPr="0097204C">
        <w:rPr>
          <w:noProof/>
          <w:lang w:val="en-IN" w:eastAsia="en-IN"/>
        </w:rPr>
        <w:drawing>
          <wp:inline distT="0" distB="0" distL="0" distR="0" wp14:anchorId="38D32ECA" wp14:editId="081938DB">
            <wp:extent cx="4388134" cy="4175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99514" cy="4186589"/>
                    </a:xfrm>
                    <a:prstGeom prst="rect">
                      <a:avLst/>
                    </a:prstGeom>
                  </pic:spPr>
                </pic:pic>
              </a:graphicData>
            </a:graphic>
          </wp:inline>
        </w:drawing>
      </w:r>
    </w:p>
    <w:p w14:paraId="7AB48001" w14:textId="48250FC8" w:rsidR="006E3476" w:rsidRDefault="006E3476" w:rsidP="00C82701">
      <w:r>
        <w:t>Figure S1</w:t>
      </w:r>
      <w:r w:rsidR="00DA3CE6">
        <w:t>.</w:t>
      </w:r>
      <w:r>
        <w:t xml:space="preserve"> Models of each stereoisomer of compound </w:t>
      </w:r>
      <w:r w:rsidRPr="005B2568">
        <w:rPr>
          <w:b/>
          <w:bCs/>
        </w:rPr>
        <w:t>7</w:t>
      </w:r>
      <w:r>
        <w:t xml:space="preserve"> docked to JTO-FL. The position of </w:t>
      </w:r>
      <w:r w:rsidRPr="007B6C50">
        <w:rPr>
          <w:b/>
        </w:rPr>
        <w:t>1</w:t>
      </w:r>
      <w:r>
        <w:t xml:space="preserve"> in the crystal structure of JTO-FL</w:t>
      </w:r>
      <w:r>
        <w:rPr>
          <w:rFonts w:ascii="Calibri" w:hAnsi="Calibri"/>
        </w:rPr>
        <w:t>•</w:t>
      </w:r>
      <w:r w:rsidRPr="007B6C50">
        <w:rPr>
          <w:b/>
        </w:rPr>
        <w:t>1</w:t>
      </w:r>
      <w:r>
        <w:t xml:space="preserve"> is shown as yellow </w:t>
      </w:r>
      <w:r w:rsidR="00272838">
        <w:t>stick</w:t>
      </w:r>
      <w:r>
        <w:t xml:space="preserve">s and </w:t>
      </w:r>
      <w:r w:rsidR="004375DA">
        <w:t xml:space="preserve">as </w:t>
      </w:r>
      <w:r>
        <w:t>a</w:t>
      </w:r>
      <w:r w:rsidR="004375DA">
        <w:t xml:space="preserve"> </w:t>
      </w:r>
      <w:r>
        <w:t xml:space="preserve">surface representation. </w:t>
      </w:r>
      <w:proofErr w:type="spellStart"/>
      <w:r>
        <w:t>Autodock</w:t>
      </w:r>
      <w:proofErr w:type="spellEnd"/>
      <w:r>
        <w:t>-generated poses of each small molecule are shown as green sticks.</w:t>
      </w:r>
    </w:p>
    <w:p w14:paraId="390004E2" w14:textId="50C836B1" w:rsidR="00413631" w:rsidRDefault="00413631" w:rsidP="00C82701">
      <w:pPr>
        <w:spacing w:line="259" w:lineRule="auto"/>
      </w:pPr>
      <w:r>
        <w:br w:type="page"/>
      </w:r>
    </w:p>
    <w:p w14:paraId="2BE70BB4" w14:textId="77777777" w:rsidR="00413631" w:rsidRDefault="00413631" w:rsidP="00C82701"/>
    <w:p w14:paraId="44E3BF86" w14:textId="77777777" w:rsidR="007802A7" w:rsidRDefault="007802A7" w:rsidP="00C82701">
      <w:pPr>
        <w:spacing w:line="360" w:lineRule="auto"/>
      </w:pPr>
      <w:r>
        <w:rPr>
          <w:noProof/>
          <w:lang w:val="en-IN" w:eastAsia="en-IN"/>
        </w:rPr>
        <w:drawing>
          <wp:inline distT="0" distB="0" distL="0" distR="0" wp14:anchorId="13FA5B9B" wp14:editId="211436FF">
            <wp:extent cx="5943600" cy="29965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96565"/>
                    </a:xfrm>
                    <a:prstGeom prst="rect">
                      <a:avLst/>
                    </a:prstGeom>
                  </pic:spPr>
                </pic:pic>
              </a:graphicData>
            </a:graphic>
          </wp:inline>
        </w:drawing>
      </w:r>
    </w:p>
    <w:p w14:paraId="1E191FC0" w14:textId="41CA30D5" w:rsidR="007802A7" w:rsidRDefault="007802A7" w:rsidP="00C82701">
      <w:r w:rsidRPr="007802A7">
        <w:t xml:space="preserve">Figure S2. </w:t>
      </w:r>
      <w:r w:rsidRPr="007802A7">
        <w:rPr>
          <w:vertAlign w:val="superscript"/>
        </w:rPr>
        <w:t>15</w:t>
      </w:r>
      <w:r w:rsidRPr="007802A7">
        <w:t>N-</w:t>
      </w:r>
      <w:r w:rsidRPr="007802A7">
        <w:rPr>
          <w:vertAlign w:val="superscript"/>
        </w:rPr>
        <w:t>1</w:t>
      </w:r>
      <w:r w:rsidRPr="007802A7">
        <w:t xml:space="preserve">H HSQC NMR spectra of WIL-FL LC (50 µM) in the absence (black contours) and presence (red contours) of </w:t>
      </w:r>
      <w:r w:rsidR="00F63622">
        <w:t xml:space="preserve">the indicated </w:t>
      </w:r>
      <w:r w:rsidRPr="007802A7">
        <w:t>small molecule</w:t>
      </w:r>
      <w:r w:rsidR="00A514BC">
        <w:t xml:space="preserve"> </w:t>
      </w:r>
      <w:r w:rsidR="00A514BC" w:rsidRPr="004821E5">
        <w:t>kinetic stabilizers</w:t>
      </w:r>
      <w:r w:rsidR="00E870C3" w:rsidRPr="004821E5">
        <w:t xml:space="preserve"> (100 µM)</w:t>
      </w:r>
      <w:r w:rsidRPr="004821E5">
        <w:t>.</w:t>
      </w:r>
      <w:r w:rsidR="00C60A3C" w:rsidRPr="004821E5">
        <w:t xml:space="preserve"> The labeled black contours in the left panel denote peaks in the unbound WIL-FL that were perturbed by addition of small molecule</w:t>
      </w:r>
      <w:r w:rsidR="00A514BC" w:rsidRPr="004821E5">
        <w:t xml:space="preserve"> kinetic stabilizer</w:t>
      </w:r>
      <w:r w:rsidR="00272838">
        <w:t>s</w:t>
      </w:r>
      <w:r w:rsidR="00C60A3C" w:rsidRPr="004821E5">
        <w:t xml:space="preserve"> and correspond to residues near the V</w:t>
      </w:r>
      <w:r w:rsidR="00C60A3C" w:rsidRPr="004821E5">
        <w:rPr>
          <w:vertAlign w:val="subscript"/>
        </w:rPr>
        <w:t>L</w:t>
      </w:r>
      <w:r w:rsidR="00C60A3C" w:rsidRPr="004821E5">
        <w:t>-V</w:t>
      </w:r>
      <w:r w:rsidR="00C60A3C" w:rsidRPr="004821E5">
        <w:rPr>
          <w:vertAlign w:val="subscript"/>
        </w:rPr>
        <w:t>L</w:t>
      </w:r>
      <w:r w:rsidR="00C60A3C" w:rsidRPr="004821E5">
        <w:t xml:space="preserve"> domain dimer interface </w:t>
      </w:r>
      <w:r w:rsidR="00A514BC" w:rsidRPr="004821E5">
        <w:t xml:space="preserve">comprising the kinetic stabilizer binding site </w:t>
      </w:r>
      <w:r w:rsidR="00C60A3C" w:rsidRPr="004821E5">
        <w:t>(see Fig</w:t>
      </w:r>
      <w:r w:rsidR="00A514BC" w:rsidRPr="004821E5">
        <w:t>.</w:t>
      </w:r>
      <w:r w:rsidR="00C60A3C" w:rsidRPr="004821E5">
        <w:t xml:space="preserve"> 3 in main text).</w:t>
      </w:r>
    </w:p>
    <w:p w14:paraId="3A0B7214" w14:textId="64243E88" w:rsidR="007802A7" w:rsidRDefault="007802A7" w:rsidP="00C82701"/>
    <w:p w14:paraId="74BEF63B" w14:textId="24DD0702" w:rsidR="00413631" w:rsidRDefault="00413631" w:rsidP="00C82701">
      <w:pPr>
        <w:spacing w:line="259" w:lineRule="auto"/>
      </w:pPr>
      <w:r>
        <w:br w:type="page"/>
      </w:r>
    </w:p>
    <w:p w14:paraId="4E628BE0" w14:textId="77777777" w:rsidR="004375DA" w:rsidRDefault="004375DA" w:rsidP="00C82701"/>
    <w:p w14:paraId="7BA7A36B" w14:textId="5A94F88C" w:rsidR="00F60C54" w:rsidRDefault="00F60C54" w:rsidP="00C82701">
      <w:r w:rsidRPr="00F60C54">
        <w:rPr>
          <w:noProof/>
          <w:lang w:val="en-IN" w:eastAsia="en-IN"/>
        </w:rPr>
        <w:drawing>
          <wp:inline distT="0" distB="0" distL="0" distR="0" wp14:anchorId="200FFF35" wp14:editId="262C30E3">
            <wp:extent cx="4730307" cy="293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45306" cy="2943002"/>
                    </a:xfrm>
                    <a:prstGeom prst="rect">
                      <a:avLst/>
                    </a:prstGeom>
                  </pic:spPr>
                </pic:pic>
              </a:graphicData>
            </a:graphic>
          </wp:inline>
        </w:drawing>
      </w:r>
    </w:p>
    <w:p w14:paraId="344C34B9" w14:textId="1A7D16BE" w:rsidR="00CE3FFA" w:rsidRDefault="00F60C54" w:rsidP="00C82701">
      <w:pPr>
        <w:rPr>
          <w:rFonts w:cstheme="minorHAnsi"/>
        </w:rPr>
      </w:pPr>
      <w:r>
        <w:t>Figure S</w:t>
      </w:r>
      <w:r w:rsidR="007802A7">
        <w:t>3</w:t>
      </w:r>
      <w:r>
        <w:t xml:space="preserve">. Omit </w:t>
      </w:r>
      <w:r>
        <w:rPr>
          <w:rFonts w:cstheme="minorHAnsi"/>
        </w:rPr>
        <w:t>e</w:t>
      </w:r>
      <w:r w:rsidRPr="00F60C54">
        <w:rPr>
          <w:rFonts w:cstheme="minorHAnsi"/>
        </w:rPr>
        <w:t xml:space="preserve">lectron density maps support the presence of </w:t>
      </w:r>
      <w:r w:rsidRPr="00F60C54">
        <w:rPr>
          <w:rFonts w:cstheme="minorHAnsi"/>
          <w:b/>
          <w:bCs/>
        </w:rPr>
        <w:t>8</w:t>
      </w:r>
      <w:r>
        <w:rPr>
          <w:rFonts w:cstheme="minorHAnsi"/>
        </w:rPr>
        <w:t xml:space="preserve"> </w:t>
      </w:r>
      <w:r w:rsidRPr="00F60C54">
        <w:rPr>
          <w:rFonts w:cstheme="minorHAnsi"/>
        </w:rPr>
        <w:t xml:space="preserve">in </w:t>
      </w:r>
      <w:r>
        <w:rPr>
          <w:rFonts w:cstheme="minorHAnsi"/>
        </w:rPr>
        <w:t xml:space="preserve">the </w:t>
      </w:r>
      <w:r w:rsidRPr="00F60C54">
        <w:rPr>
          <w:rFonts w:cstheme="minorHAnsi"/>
        </w:rPr>
        <w:t>crystal structure of JTO-FL•</w:t>
      </w:r>
      <w:r w:rsidRPr="00F60C54">
        <w:rPr>
          <w:rFonts w:cstheme="minorHAnsi"/>
          <w:b/>
          <w:bCs/>
        </w:rPr>
        <w:t>8</w:t>
      </w:r>
      <w:r>
        <w:rPr>
          <w:rFonts w:cstheme="minorHAnsi"/>
        </w:rPr>
        <w:t xml:space="preserve"> </w:t>
      </w:r>
      <w:r w:rsidRPr="00F60C54">
        <w:rPr>
          <w:rFonts w:cstheme="minorHAnsi"/>
        </w:rPr>
        <w:t xml:space="preserve">complex. </w:t>
      </w:r>
      <w:r>
        <w:rPr>
          <w:rFonts w:cstheme="minorHAnsi"/>
        </w:rPr>
        <w:t xml:space="preserve">The omit map was generated by deletion of all atoms corresponding to </w:t>
      </w:r>
      <w:r w:rsidRPr="00F60C54">
        <w:rPr>
          <w:rFonts w:cstheme="minorHAnsi"/>
          <w:b/>
          <w:bCs/>
        </w:rPr>
        <w:t>8</w:t>
      </w:r>
      <w:r>
        <w:rPr>
          <w:rFonts w:cstheme="minorHAnsi"/>
        </w:rPr>
        <w:t xml:space="preserve">. </w:t>
      </w:r>
      <w:r w:rsidRPr="00F60C54">
        <w:rPr>
          <w:rFonts w:cstheme="minorHAnsi"/>
        </w:rPr>
        <w:t xml:space="preserve">2Fo-Fc (blue), positive </w:t>
      </w:r>
      <w:proofErr w:type="spellStart"/>
      <w:r w:rsidRPr="00F60C54">
        <w:rPr>
          <w:rFonts w:cstheme="minorHAnsi"/>
        </w:rPr>
        <w:t>Fo</w:t>
      </w:r>
      <w:proofErr w:type="spellEnd"/>
      <w:r w:rsidRPr="00F60C54">
        <w:rPr>
          <w:rFonts w:cstheme="minorHAnsi"/>
        </w:rPr>
        <w:t xml:space="preserve">-Fc (green), and negative </w:t>
      </w:r>
      <w:proofErr w:type="spellStart"/>
      <w:r w:rsidRPr="00F60C54">
        <w:rPr>
          <w:rFonts w:cstheme="minorHAnsi"/>
        </w:rPr>
        <w:t>Fo</w:t>
      </w:r>
      <w:proofErr w:type="spellEnd"/>
      <w:r w:rsidRPr="00F60C54">
        <w:rPr>
          <w:rFonts w:cstheme="minorHAnsi"/>
        </w:rPr>
        <w:t xml:space="preserve">-Fc (red) maps of the </w:t>
      </w:r>
      <w:r>
        <w:rPr>
          <w:rFonts w:cstheme="minorHAnsi"/>
          <w:b/>
          <w:bCs/>
        </w:rPr>
        <w:t>8</w:t>
      </w:r>
      <w:r>
        <w:rPr>
          <w:rFonts w:cstheme="minorHAnsi"/>
        </w:rPr>
        <w:t xml:space="preserve"> </w:t>
      </w:r>
      <w:r w:rsidRPr="00F60C54">
        <w:rPr>
          <w:rFonts w:cstheme="minorHAnsi"/>
        </w:rPr>
        <w:t xml:space="preserve">binding </w:t>
      </w:r>
      <w:proofErr w:type="gramStart"/>
      <w:r w:rsidRPr="00F60C54">
        <w:rPr>
          <w:rFonts w:cstheme="minorHAnsi"/>
        </w:rPr>
        <w:t>site</w:t>
      </w:r>
      <w:proofErr w:type="gramEnd"/>
      <w:r w:rsidR="00272838">
        <w:rPr>
          <w:rFonts w:cstheme="minorHAnsi"/>
        </w:rPr>
        <w:t xml:space="preserve"> are shown</w:t>
      </w:r>
      <w:r w:rsidRPr="00F60C54">
        <w:rPr>
          <w:rFonts w:cstheme="minorHAnsi"/>
        </w:rPr>
        <w:t xml:space="preserve">, with the ligand modeled. </w:t>
      </w:r>
      <w:r w:rsidR="004375DA">
        <w:rPr>
          <w:rFonts w:cstheme="minorHAnsi"/>
        </w:rPr>
        <w:t xml:space="preserve">The </w:t>
      </w:r>
      <w:r w:rsidRPr="00F60C54">
        <w:rPr>
          <w:rFonts w:cstheme="minorHAnsi"/>
        </w:rPr>
        <w:t xml:space="preserve">2Fo-Fc and </w:t>
      </w:r>
      <w:proofErr w:type="spellStart"/>
      <w:r w:rsidRPr="00F60C54">
        <w:rPr>
          <w:rFonts w:cstheme="minorHAnsi"/>
        </w:rPr>
        <w:t>Fo</w:t>
      </w:r>
      <w:proofErr w:type="spellEnd"/>
      <w:r w:rsidRPr="00F60C54">
        <w:rPr>
          <w:rFonts w:cstheme="minorHAnsi"/>
        </w:rPr>
        <w:t xml:space="preserve">-Fc </w:t>
      </w:r>
      <w:r w:rsidR="00C66D0C">
        <w:rPr>
          <w:rFonts w:cstheme="minorHAnsi"/>
        </w:rPr>
        <w:t xml:space="preserve">maps </w:t>
      </w:r>
      <w:r w:rsidR="00272838">
        <w:rPr>
          <w:rFonts w:cstheme="minorHAnsi"/>
        </w:rPr>
        <w:t>a</w:t>
      </w:r>
      <w:r w:rsidRPr="00F60C54">
        <w:rPr>
          <w:rFonts w:cstheme="minorHAnsi"/>
        </w:rPr>
        <w:t>re contoured at ± 1.</w:t>
      </w:r>
      <w:r>
        <w:rPr>
          <w:rFonts w:cstheme="minorHAnsi"/>
        </w:rPr>
        <w:t>0</w:t>
      </w:r>
      <w:r w:rsidRPr="00F60C54">
        <w:rPr>
          <w:rFonts w:cstheme="minorHAnsi"/>
        </w:rPr>
        <w:t xml:space="preserve"> σ and ± 3.</w:t>
      </w:r>
      <w:r>
        <w:rPr>
          <w:rFonts w:cstheme="minorHAnsi"/>
        </w:rPr>
        <w:t>0</w:t>
      </w:r>
      <w:r w:rsidRPr="00F60C54">
        <w:rPr>
          <w:rFonts w:cstheme="minorHAnsi"/>
        </w:rPr>
        <w:t xml:space="preserve"> σ, respectively.</w:t>
      </w:r>
    </w:p>
    <w:p w14:paraId="623EF5B7" w14:textId="24656571" w:rsidR="00413631" w:rsidRDefault="00413631" w:rsidP="00C82701">
      <w:pPr>
        <w:spacing w:line="259" w:lineRule="auto"/>
        <w:rPr>
          <w:rFonts w:cstheme="minorHAnsi"/>
        </w:rPr>
      </w:pPr>
      <w:r>
        <w:rPr>
          <w:rFonts w:cstheme="minorHAnsi"/>
        </w:rPr>
        <w:br w:type="page"/>
      </w:r>
    </w:p>
    <w:p w14:paraId="60F17278" w14:textId="77777777" w:rsidR="00413631" w:rsidRDefault="00413631" w:rsidP="00C82701"/>
    <w:p w14:paraId="11D1F1C8" w14:textId="77777777" w:rsidR="00C12988" w:rsidRDefault="00C12988" w:rsidP="00C82701">
      <w:r w:rsidRPr="000C70CD">
        <w:rPr>
          <w:noProof/>
          <w:lang w:val="en-IN" w:eastAsia="en-IN"/>
        </w:rPr>
        <w:drawing>
          <wp:inline distT="0" distB="0" distL="0" distR="0" wp14:anchorId="27150DC8" wp14:editId="6DBE8606">
            <wp:extent cx="5943600" cy="48507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850765"/>
                    </a:xfrm>
                    <a:prstGeom prst="rect">
                      <a:avLst/>
                    </a:prstGeom>
                  </pic:spPr>
                </pic:pic>
              </a:graphicData>
            </a:graphic>
          </wp:inline>
        </w:drawing>
      </w:r>
    </w:p>
    <w:p w14:paraId="3E354C8A" w14:textId="29C15E4E" w:rsidR="00C12988" w:rsidRDefault="00C12988" w:rsidP="00C82701">
      <w:r>
        <w:t xml:space="preserve">Figure </w:t>
      </w:r>
      <w:r w:rsidR="00CB0841">
        <w:t>S</w:t>
      </w:r>
      <w:r w:rsidR="007802A7">
        <w:t>4</w:t>
      </w:r>
      <w:r w:rsidR="00DA3CE6">
        <w:t>.</w:t>
      </w:r>
      <w:r>
        <w:t xml:space="preserve"> Supercritical fluid chromatography traces of isolated enantiomers of </w:t>
      </w:r>
      <w:r w:rsidRPr="00E1556F">
        <w:rPr>
          <w:b/>
          <w:bCs/>
        </w:rPr>
        <w:t>8</w:t>
      </w:r>
      <w:r>
        <w:t xml:space="preserve">, denoted </w:t>
      </w:r>
      <w:r w:rsidRPr="00E1556F">
        <w:rPr>
          <w:b/>
          <w:bCs/>
        </w:rPr>
        <w:t>8E1</w:t>
      </w:r>
      <w:r>
        <w:t xml:space="preserve"> and </w:t>
      </w:r>
      <w:r w:rsidRPr="00E1556F">
        <w:rPr>
          <w:b/>
          <w:bCs/>
        </w:rPr>
        <w:t>8E2</w:t>
      </w:r>
      <w:r>
        <w:t xml:space="preserve">, after chiral separation. </w:t>
      </w:r>
    </w:p>
    <w:p w14:paraId="7A4BA1B6" w14:textId="4287B8FB" w:rsidR="00413631" w:rsidRDefault="00413631" w:rsidP="00C82701">
      <w:pPr>
        <w:spacing w:line="259" w:lineRule="auto"/>
      </w:pPr>
      <w:r>
        <w:br w:type="page"/>
      </w:r>
    </w:p>
    <w:p w14:paraId="6BD04461" w14:textId="77777777" w:rsidR="00413631" w:rsidRDefault="00413631" w:rsidP="00C82701"/>
    <w:p w14:paraId="1DC61D88" w14:textId="77777777" w:rsidR="00C12988" w:rsidRDefault="00C12988" w:rsidP="00C82701">
      <w:r w:rsidRPr="00E34D79">
        <w:rPr>
          <w:noProof/>
          <w:lang w:val="en-IN" w:eastAsia="en-IN"/>
        </w:rPr>
        <w:drawing>
          <wp:inline distT="0" distB="0" distL="0" distR="0" wp14:anchorId="41288240" wp14:editId="4A19A4A5">
            <wp:extent cx="5943600" cy="28746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874645"/>
                    </a:xfrm>
                    <a:prstGeom prst="rect">
                      <a:avLst/>
                    </a:prstGeom>
                  </pic:spPr>
                </pic:pic>
              </a:graphicData>
            </a:graphic>
          </wp:inline>
        </w:drawing>
      </w:r>
    </w:p>
    <w:p w14:paraId="5467A440" w14:textId="6DFFE71B" w:rsidR="00C12988" w:rsidRDefault="00C12988" w:rsidP="00C82701">
      <w:r>
        <w:t xml:space="preserve">Figure </w:t>
      </w:r>
      <w:r w:rsidR="00CB0841">
        <w:t>S</w:t>
      </w:r>
      <w:r w:rsidR="007802A7">
        <w:t>5</w:t>
      </w:r>
      <w:r w:rsidR="00DA3CE6">
        <w:t>.</w:t>
      </w:r>
      <w:r>
        <w:t xml:space="preserve"> Example analytical size-exclusion chromatography traces of the WIL-FL dimer and proteolytic fragments. Cleavage of WIL-FL releases multiple fragments that have a longer elution time due to their smaller sizes compared to the parent dimer. Addition of small molecule stabilizer (e</w:t>
      </w:r>
      <w:r w:rsidR="003C71A3">
        <w:t>.g</w:t>
      </w:r>
      <w:r>
        <w:t>.</w:t>
      </w:r>
      <w:r w:rsidR="003C71A3">
        <w:t>,</w:t>
      </w:r>
      <w:r>
        <w:t xml:space="preserve"> 10 µM </w:t>
      </w:r>
      <w:r w:rsidRPr="00E1556F">
        <w:rPr>
          <w:b/>
          <w:bCs/>
        </w:rPr>
        <w:t>1</w:t>
      </w:r>
      <w:r>
        <w:t>) protects WIL-FL from proteolysis.</w:t>
      </w:r>
    </w:p>
    <w:p w14:paraId="3DE6DA18" w14:textId="2FDC3D38" w:rsidR="00413631" w:rsidRDefault="00413631" w:rsidP="00C82701">
      <w:pPr>
        <w:spacing w:line="259" w:lineRule="auto"/>
      </w:pPr>
      <w:r>
        <w:br w:type="page"/>
      </w:r>
    </w:p>
    <w:p w14:paraId="2F254A1D" w14:textId="77777777" w:rsidR="00C549B0" w:rsidRDefault="00C549B0" w:rsidP="00C82701"/>
    <w:p w14:paraId="6E6A67B7" w14:textId="75B8C26E" w:rsidR="00C42411" w:rsidRDefault="004009B4" w:rsidP="00C82701">
      <w:r w:rsidRPr="004009B4">
        <w:rPr>
          <w:noProof/>
          <w:lang w:val="en-IN" w:eastAsia="en-IN"/>
        </w:rPr>
        <w:drawing>
          <wp:inline distT="0" distB="0" distL="0" distR="0" wp14:anchorId="4C07F471" wp14:editId="18ABD394">
            <wp:extent cx="5943600" cy="32245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24530"/>
                    </a:xfrm>
                    <a:prstGeom prst="rect">
                      <a:avLst/>
                    </a:prstGeom>
                  </pic:spPr>
                </pic:pic>
              </a:graphicData>
            </a:graphic>
          </wp:inline>
        </w:drawing>
      </w:r>
    </w:p>
    <w:p w14:paraId="10911077" w14:textId="4B59077F" w:rsidR="00C42411" w:rsidRDefault="00C42411" w:rsidP="00C82701">
      <w:r>
        <w:t>Figure S</w:t>
      </w:r>
      <w:r w:rsidR="007802A7">
        <w:t>6</w:t>
      </w:r>
      <w:r w:rsidR="00DA3CE6">
        <w:t>.</w:t>
      </w:r>
      <w:r>
        <w:t xml:space="preserve"> </w:t>
      </w:r>
      <w:r w:rsidR="00A904AC">
        <w:t>Sequence logo plot of 347 AL-associated LC V</w:t>
      </w:r>
      <w:r w:rsidR="00A904AC" w:rsidRPr="00932864">
        <w:rPr>
          <w:vertAlign w:val="subscript"/>
        </w:rPr>
        <w:t>L</w:t>
      </w:r>
      <w:r w:rsidR="00CB0841">
        <w:t>-</w:t>
      </w:r>
      <w:r w:rsidR="00A904AC">
        <w:t xml:space="preserve">domain sequences </w:t>
      </w:r>
      <w:r w:rsidR="007C1C9E">
        <w:t xml:space="preserve">deposited in AL-Base </w:t>
      </w:r>
      <w:r w:rsidR="007C1C9E">
        <w:fldChar w:fldCharType="begin">
          <w:fldData xml:space="preserve">PEVuZE5vdGU+PENpdGU+PEF1dGhvcj5Cb2RpPC9BdXRob3I+PFllYXI+MjAwOTwvWWVhcj48UmVj
TnVtPjE5PC9SZWNOdW0+PERpc3BsYXlUZXh0Pls2XTwvRGlzcGxheVRleHQ+PHJlY29yZD48cmVj
LW51bWJlcj4xOTwvcmVjLW51bWJlcj48Zm9yZWlnbi1rZXlzPjxrZXkgYXBwPSJFTiIgZGItaWQ9
IndlcGZ0ZnBlcDl4eHMzZXM5MnJwZnRzcXpzMjJwMHYyZHRkOSIgdGltZXN0YW1wPSIxNTg4OTYy
MTczIj4xOTwva2V5PjwvZm9yZWlnbi1rZXlzPjxyZWYtdHlwZSBuYW1lPSJKb3VybmFsIEFydGlj
bGUiPjE3PC9yZWYtdHlwZT48Y29udHJpYnV0b3JzPjxhdXRob3JzPjxhdXRob3I+Qm9kaSwgSy48
L2F1dGhvcj48YXV0aG9yPlByb2thZXZhLCBULjwvYXV0aG9yPjxhdXRob3I+U3BlbmNlciwgQi48
L2F1dGhvcj48YXV0aG9yPkViZXJoYXJkLCBNLjwvYXV0aG9yPjxhdXRob3I+Q29ubm9ycywgTC4g
SC48L2F1dGhvcj48YXV0aG9yPlNlbGRpbiwgRC4gQy48L2F1dGhvcj48L2F1dGhvcnM+PC9jb250
cmlidXRvcnM+PGF1dGgtYWRkcmVzcz5BbXlsb2lkIFRyZWF0bWVudCBhbmQgUmVzZWFyY2ggUHJv
Z3JhbSwgQWxhbiBhbmQgU2FuZHJhIEdlcnJ5IEFteWxvaWQgUmVzZWFyY2ggTGFib3JhdG9yeSwg
Qm9zdG9uIFVuaXZlcnNpdHkgU2Nob29sIG9mIE1lZGljaW5lLCA3MTUgQWxiYW55IFN0cmVldCwg
Qm9zdG9uLCBNQSAwMjExOCwgVVNBLiBrYm9kaUBidS5lZHU8L2F1dGgtYWRkcmVzcz48dGl0bGVz
Pjx0aXRsZT5BTC1CYXNlOiBhIHZpc3VhbCBwbGF0Zm9ybSBhbmFseXNpcyB0b29sIGZvciB0aGUg
c3R1ZHkgb2YgYW15bG9pZG9nZW5pYyBpbW11bm9nbG9idWxpbiBsaWdodCBjaGFpbiBzZXF1ZW5j
ZXM8L3RpdGxlPjxzZWNvbmRhcnktdGl0bGU+QW15bG9pZDwvc2Vjb25kYXJ5LXRpdGxlPjxhbHQt
dGl0bGU+QW15bG9pZCA6IHRoZSBpbnRlcm5hdGlvbmFsIGpvdXJuYWwgb2YgZXhwZXJpbWVudGFs
IGFuZCBjbGluaWNhbCBpbnZlc3RpZ2F0aW9uIDogdGhlIG9mZmljaWFsIGpvdXJuYWwgb2YgdGhl
IEludGVybmF0aW9uYWwgU29jaWV0eSBvZiBBbXlsb2lkb3NpczwvYWx0LXRpdGxlPjwvdGl0bGVz
PjxwZXJpb2RpY2FsPjxmdWxsLXRpdGxlPkFteWxvaWQ8L2Z1bGwtdGl0bGU+PGFiYnItMT5BbXls
b2lkIDogdGhlIGludGVybmF0aW9uYWwgam91cm5hbCBvZiBleHBlcmltZW50YWwgYW5kIGNsaW5p
Y2FsIGludmVzdGlnYXRpb24gOiB0aGUgb2ZmaWNpYWwgam91cm5hbCBvZiB0aGUgSW50ZXJuYXRp
b25hbCBTb2NpZXR5IG9mIEFteWxvaWRvc2lzPC9hYmJyLTE+PC9wZXJpb2RpY2FsPjxhbHQtcGVy
aW9kaWNhbD48ZnVsbC10aXRsZT5BbXlsb2lkPC9mdWxsLXRpdGxlPjxhYmJyLTE+QW15bG9pZCA6
IHRoZSBpbnRlcm5hdGlvbmFsIGpvdXJuYWwgb2YgZXhwZXJpbWVudGFsIGFuZCBjbGluaWNhbCBp
bnZlc3RpZ2F0aW9uIDogdGhlIG9mZmljaWFsIGpvdXJuYWwgb2YgdGhlIEludGVybmF0aW9uYWwg
U29jaWV0eSBvZiBBbXlsb2lkb3NpczwvYWJici0xPjwvYWx0LXBlcmlvZGljYWw+PHBhZ2VzPjEt
ODwvcGFnZXM+PHZvbHVtZT4xNjwvdm9sdW1lPjxudW1iZXI+MTwvbnVtYmVyPjxlZGl0aW9uPjIw
MDkvMDMvMTg8L2VkaXRpb24+PGtleXdvcmRzPjxrZXl3b3JkPkFsZ29yaXRobXM8L2tleXdvcmQ+
PGtleXdvcmQ+QW1pbm8gQWNpZCBTZXF1ZW5jZTwva2V5d29yZD48a2V5d29yZD5BbXlsb2lkb3Np
cy8qZ2VuZXRpY3M8L2tleXdvcmQ+PGtleXdvcmQ+QmFzZSBTZXF1ZW5jZTwva2V5d29yZD48a2V5
d29yZD4qRGF0YWJhc2VzLCBHZW5ldGljPC9rZXl3b3JkPjxrZXl3b3JkPkh1bWFuczwva2V5d29y
ZD48a2V5d29yZD5JbW11bm9nbG9idWxpbiBMaWdodCBDaGFpbnMvY2hlbWlzdHJ5LypnZW5ldGlj
czwva2V5d29yZD48a2V5d29yZD5Nb2xlY3VsYXIgU2VxdWVuY2UgRGF0YTwva2V5d29yZD48a2V5
d29yZD5TZXF1ZW5jZSBBbGlnbm1lbnQ8L2tleXdvcmQ+PC9rZXl3b3Jkcz48ZGF0ZXM+PHllYXI+
MjAwOTwveWVhcj48cHViLWRhdGVzPjxkYXRlPk1hcjwvZGF0ZT48L3B1Yi1kYXRlcz48L2RhdGVz
Pjxpc2JuPjEzNTAtNjEyOTwvaXNibj48YWNjZXNzaW9uLW51bT4xOTI5MTUwODwvYWNjZXNzaW9u
LW51bT48dXJscz48L3VybHM+PGN1c3RvbTI+UE1DNDEyMzE5NDwvY3VzdG9tMj48Y3VzdG9tNj5O
SUhNUzU5OTI0NzwvY3VzdG9tNj48ZWxlY3Ryb25pYy1yZXNvdXJjZS1udW0+MTAuMTA4MC8xMzUw
NjEyMDgwMjY3Njc4MTwvZWxlY3Ryb25pYy1yZXNvdXJjZS1udW0+PHJlbW90ZS1kYXRhYmFzZS1w
cm92aWRlcj5OTE08L3JlbW90ZS1kYXRhYmFzZS1wcm92aWRlcj48bGFuZ3VhZ2U+ZW5nPC9sYW5n
dWFnZT48L3JlY29yZD48L0NpdGU+PC9FbmROb3RlPn==
</w:fldData>
        </w:fldChar>
      </w:r>
      <w:r w:rsidR="00626C23">
        <w:instrText xml:space="preserve"> ADDIN EN.CITE </w:instrText>
      </w:r>
      <w:r w:rsidR="00626C23">
        <w:fldChar w:fldCharType="begin">
          <w:fldData xml:space="preserve">PEVuZE5vdGU+PENpdGU+PEF1dGhvcj5Cb2RpPC9BdXRob3I+PFllYXI+MjAwOTwvWWVhcj48UmVj
TnVtPjE5PC9SZWNOdW0+PERpc3BsYXlUZXh0Pls2XTwvRGlzcGxheVRleHQ+PHJlY29yZD48cmVj
LW51bWJlcj4xOTwvcmVjLW51bWJlcj48Zm9yZWlnbi1rZXlzPjxrZXkgYXBwPSJFTiIgZGItaWQ9
IndlcGZ0ZnBlcDl4eHMzZXM5MnJwZnRzcXpzMjJwMHYyZHRkOSIgdGltZXN0YW1wPSIxNTg4OTYy
MTczIj4xOTwva2V5PjwvZm9yZWlnbi1rZXlzPjxyZWYtdHlwZSBuYW1lPSJKb3VybmFsIEFydGlj
bGUiPjE3PC9yZWYtdHlwZT48Y29udHJpYnV0b3JzPjxhdXRob3JzPjxhdXRob3I+Qm9kaSwgSy48
L2F1dGhvcj48YXV0aG9yPlByb2thZXZhLCBULjwvYXV0aG9yPjxhdXRob3I+U3BlbmNlciwgQi48
L2F1dGhvcj48YXV0aG9yPkViZXJoYXJkLCBNLjwvYXV0aG9yPjxhdXRob3I+Q29ubm9ycywgTC4g
SC48L2F1dGhvcj48YXV0aG9yPlNlbGRpbiwgRC4gQy48L2F1dGhvcj48L2F1dGhvcnM+PC9jb250
cmlidXRvcnM+PGF1dGgtYWRkcmVzcz5BbXlsb2lkIFRyZWF0bWVudCBhbmQgUmVzZWFyY2ggUHJv
Z3JhbSwgQWxhbiBhbmQgU2FuZHJhIEdlcnJ5IEFteWxvaWQgUmVzZWFyY2ggTGFib3JhdG9yeSwg
Qm9zdG9uIFVuaXZlcnNpdHkgU2Nob29sIG9mIE1lZGljaW5lLCA3MTUgQWxiYW55IFN0cmVldCwg
Qm9zdG9uLCBNQSAwMjExOCwgVVNBLiBrYm9kaUBidS5lZHU8L2F1dGgtYWRkcmVzcz48dGl0bGVz
Pjx0aXRsZT5BTC1CYXNlOiBhIHZpc3VhbCBwbGF0Zm9ybSBhbmFseXNpcyB0b29sIGZvciB0aGUg
c3R1ZHkgb2YgYW15bG9pZG9nZW5pYyBpbW11bm9nbG9idWxpbiBsaWdodCBjaGFpbiBzZXF1ZW5j
ZXM8L3RpdGxlPjxzZWNvbmRhcnktdGl0bGU+QW15bG9pZDwvc2Vjb25kYXJ5LXRpdGxlPjxhbHQt
dGl0bGU+QW15bG9pZCA6IHRoZSBpbnRlcm5hdGlvbmFsIGpvdXJuYWwgb2YgZXhwZXJpbWVudGFs
IGFuZCBjbGluaWNhbCBpbnZlc3RpZ2F0aW9uIDogdGhlIG9mZmljaWFsIGpvdXJuYWwgb2YgdGhl
IEludGVybmF0aW9uYWwgU29jaWV0eSBvZiBBbXlsb2lkb3NpczwvYWx0LXRpdGxlPjwvdGl0bGVz
PjxwZXJpb2RpY2FsPjxmdWxsLXRpdGxlPkFteWxvaWQ8L2Z1bGwtdGl0bGU+PGFiYnItMT5BbXls
b2lkIDogdGhlIGludGVybmF0aW9uYWwgam91cm5hbCBvZiBleHBlcmltZW50YWwgYW5kIGNsaW5p
Y2FsIGludmVzdGlnYXRpb24gOiB0aGUgb2ZmaWNpYWwgam91cm5hbCBvZiB0aGUgSW50ZXJuYXRp
b25hbCBTb2NpZXR5IG9mIEFteWxvaWRvc2lzPC9hYmJyLTE+PC9wZXJpb2RpY2FsPjxhbHQtcGVy
aW9kaWNhbD48ZnVsbC10aXRsZT5BbXlsb2lkPC9mdWxsLXRpdGxlPjxhYmJyLTE+QW15bG9pZCA6
IHRoZSBpbnRlcm5hdGlvbmFsIGpvdXJuYWwgb2YgZXhwZXJpbWVudGFsIGFuZCBjbGluaWNhbCBp
bnZlc3RpZ2F0aW9uIDogdGhlIG9mZmljaWFsIGpvdXJuYWwgb2YgdGhlIEludGVybmF0aW9uYWwg
U29jaWV0eSBvZiBBbXlsb2lkb3NpczwvYWJici0xPjwvYWx0LXBlcmlvZGljYWw+PHBhZ2VzPjEt
ODwvcGFnZXM+PHZvbHVtZT4xNjwvdm9sdW1lPjxudW1iZXI+MTwvbnVtYmVyPjxlZGl0aW9uPjIw
MDkvMDMvMTg8L2VkaXRpb24+PGtleXdvcmRzPjxrZXl3b3JkPkFsZ29yaXRobXM8L2tleXdvcmQ+
PGtleXdvcmQ+QW1pbm8gQWNpZCBTZXF1ZW5jZTwva2V5d29yZD48a2V5d29yZD5BbXlsb2lkb3Np
cy8qZ2VuZXRpY3M8L2tleXdvcmQ+PGtleXdvcmQ+QmFzZSBTZXF1ZW5jZTwva2V5d29yZD48a2V5
d29yZD4qRGF0YWJhc2VzLCBHZW5ldGljPC9rZXl3b3JkPjxrZXl3b3JkPkh1bWFuczwva2V5d29y
ZD48a2V5d29yZD5JbW11bm9nbG9idWxpbiBMaWdodCBDaGFpbnMvY2hlbWlzdHJ5LypnZW5ldGlj
czwva2V5d29yZD48a2V5d29yZD5Nb2xlY3VsYXIgU2VxdWVuY2UgRGF0YTwva2V5d29yZD48a2V5
d29yZD5TZXF1ZW5jZSBBbGlnbm1lbnQ8L2tleXdvcmQ+PC9rZXl3b3Jkcz48ZGF0ZXM+PHllYXI+
MjAwOTwveWVhcj48cHViLWRhdGVzPjxkYXRlPk1hcjwvZGF0ZT48L3B1Yi1kYXRlcz48L2RhdGVz
Pjxpc2JuPjEzNTAtNjEyOTwvaXNibj48YWNjZXNzaW9uLW51bT4xOTI5MTUwODwvYWNjZXNzaW9u
LW51bT48dXJscz48L3VybHM+PGN1c3RvbTI+UE1DNDEyMzE5NDwvY3VzdG9tMj48Y3VzdG9tNj5O
SUhNUzU5OTI0NzwvY3VzdG9tNj48ZWxlY3Ryb25pYy1yZXNvdXJjZS1udW0+MTAuMTA4MC8xMzUw
NjEyMDgwMjY3Njc4MTwvZWxlY3Ryb25pYy1yZXNvdXJjZS1udW0+PHJlbW90ZS1kYXRhYmFzZS1w
cm92aWRlcj5OTE08L3JlbW90ZS1kYXRhYmFzZS1wcm92aWRlcj48bGFuZ3VhZ2U+ZW5nPC9sYW5n
dWFnZT48L3JlY29yZD48L0NpdGU+PC9FbmROb3RlPn==
</w:fldData>
        </w:fldChar>
      </w:r>
      <w:r w:rsidR="00626C23">
        <w:instrText xml:space="preserve"> ADDIN EN.CITE.DATA </w:instrText>
      </w:r>
      <w:r w:rsidR="00626C23">
        <w:fldChar w:fldCharType="end"/>
      </w:r>
      <w:r w:rsidR="007C1C9E">
        <w:fldChar w:fldCharType="separate"/>
      </w:r>
      <w:r w:rsidR="00626C23">
        <w:rPr>
          <w:noProof/>
        </w:rPr>
        <w:t>[6]</w:t>
      </w:r>
      <w:r w:rsidR="007C1C9E">
        <w:fldChar w:fldCharType="end"/>
      </w:r>
      <w:r w:rsidR="007C1C9E">
        <w:t>. Positions that comprise the binding site</w:t>
      </w:r>
      <w:r w:rsidR="00D74A0B">
        <w:t>s</w:t>
      </w:r>
      <w:r w:rsidR="007C1C9E">
        <w:t xml:space="preserve"> of </w:t>
      </w:r>
      <w:r w:rsidR="00D74A0B" w:rsidRPr="00932864">
        <w:rPr>
          <w:b/>
          <w:bCs/>
        </w:rPr>
        <w:t>1</w:t>
      </w:r>
      <w:r w:rsidR="00D74A0B">
        <w:t xml:space="preserve"> or </w:t>
      </w:r>
      <w:r w:rsidR="007C1C9E" w:rsidRPr="00932864">
        <w:rPr>
          <w:b/>
          <w:bCs/>
        </w:rPr>
        <w:t>8</w:t>
      </w:r>
      <w:r w:rsidR="007C1C9E">
        <w:t xml:space="preserve"> in JTO-FL are highlighted in red. </w:t>
      </w:r>
      <w:r w:rsidR="004009B4">
        <w:t xml:space="preserve">The identities and positions (Kabat numbering system) of highlighted residues in JTO-FL are denoted in red font. </w:t>
      </w:r>
      <w:r w:rsidR="007C1C9E">
        <w:t xml:space="preserve">The logo plot was generated using </w:t>
      </w:r>
      <w:proofErr w:type="spellStart"/>
      <w:r w:rsidR="007C1C9E">
        <w:t>WebLogo</w:t>
      </w:r>
      <w:proofErr w:type="spellEnd"/>
      <w:r w:rsidR="007C1C9E">
        <w:t xml:space="preserve"> </w:t>
      </w:r>
      <w:r w:rsidR="007C1C9E">
        <w:fldChar w:fldCharType="begin"/>
      </w:r>
      <w:r w:rsidR="00626C23">
        <w:instrText xml:space="preserve"> ADDIN EN.CITE &lt;EndNote&gt;&lt;Cite&gt;&lt;Author&gt;Crooks&lt;/Author&gt;&lt;Year&gt;2004&lt;/Year&gt;&lt;RecNum&gt;25&lt;/RecNum&gt;&lt;DisplayText&gt;[7]&lt;/DisplayText&gt;&lt;record&gt;&lt;rec-number&gt;25&lt;/rec-number&gt;&lt;foreign-keys&gt;&lt;key app="EN" db-id="2ap2vedd30rzvzevvxw5axpi9af0rtvsv929" timestamp="1587525507"&gt;25&lt;/key&gt;&lt;/foreign-keys&gt;&lt;ref-type name="Journal Article"&gt;17&lt;/ref-type&gt;&lt;contributors&gt;&lt;authors&gt;&lt;author&gt;Crooks, G. E.&lt;/author&gt;&lt;author&gt;Hon, G.&lt;/author&gt;&lt;author&gt;Chandonia, J. M.&lt;/author&gt;&lt;author&gt;Brenner, S. E.&lt;/author&gt;&lt;/authors&gt;&lt;/contributors&gt;&lt;auth-address&gt;Department of Plant and Microbial Biology, University of California, Berkeley, California 94720, USA.&lt;/auth-address&gt;&lt;titles&gt;&lt;title&gt;WebLogo: a sequence logo generator&lt;/title&gt;&lt;secondary-title&gt;Genome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research&lt;/abbr-1&gt;&lt;/alt-periodical&gt;&lt;pages&gt;1188-90&lt;/pages&gt;&lt;volume&gt;14&lt;/volume&gt;&lt;number&gt;6&lt;/number&gt;&lt;edition&gt;2004/06/03&lt;/edition&gt;&lt;keywords&gt;&lt;keyword&gt;*Amino Acid Sequence&lt;/keyword&gt;&lt;keyword&gt;*Base Sequence&lt;/keyword&gt;&lt;keyword&gt;*Computer Graphics&lt;/keyword&gt;&lt;keyword&gt;Cyclic AMP Receptor Protein/chemistry&lt;/keyword&gt;&lt;keyword&gt;DNA, Bacterial/chemistry&lt;/keyword&gt;&lt;keyword&gt;Escherichia coli Proteins/chemistry&lt;/keyword&gt;&lt;keyword&gt;*Internet&lt;/keyword&gt;&lt;keyword&gt;Nucleic Acid Conformation&lt;/keyword&gt;&lt;keyword&gt;Protein Structure, Quaternary&lt;/keyword&gt;&lt;keyword&gt;*Software&lt;/keyword&gt;&lt;/keywords&gt;&lt;dates&gt;&lt;year&gt;2004&lt;/year&gt;&lt;pub-dates&gt;&lt;date&gt;Jun&lt;/date&gt;&lt;/pub-dates&gt;&lt;/dates&gt;&lt;isbn&gt;1088-9051 (Print)&amp;#xD;1088-9051&lt;/isbn&gt;&lt;accession-num&gt;15173120&lt;/accession-num&gt;&lt;urls&gt;&lt;/urls&gt;&lt;custom2&gt;PMC419797&lt;/custom2&gt;&lt;electronic-resource-num&gt;10.1101/gr.849004&lt;/electronic-resource-num&gt;&lt;remote-database-provider&gt;NLM&lt;/remote-database-provider&gt;&lt;language&gt;eng&lt;/language&gt;&lt;/record&gt;&lt;/Cite&gt;&lt;/EndNote&gt;</w:instrText>
      </w:r>
      <w:r w:rsidR="007C1C9E">
        <w:fldChar w:fldCharType="separate"/>
      </w:r>
      <w:r w:rsidR="00626C23">
        <w:rPr>
          <w:noProof/>
        </w:rPr>
        <w:t>[7]</w:t>
      </w:r>
      <w:r w:rsidR="007C1C9E">
        <w:fldChar w:fldCharType="end"/>
      </w:r>
      <w:r w:rsidR="007C1C9E">
        <w:t xml:space="preserve">. </w:t>
      </w:r>
    </w:p>
    <w:p w14:paraId="31816DE0" w14:textId="4D6102F1" w:rsidR="009C0BBE" w:rsidRDefault="009C0BBE" w:rsidP="00C82701"/>
    <w:p w14:paraId="1DBAA5DA" w14:textId="1C796EEB" w:rsidR="009C0BBE" w:rsidRDefault="009C0BBE" w:rsidP="00C82701"/>
    <w:p w14:paraId="79A0F539" w14:textId="2EEC9354" w:rsidR="009C0BBE" w:rsidRDefault="009C0BBE" w:rsidP="00C82701"/>
    <w:p w14:paraId="44DCCEAA" w14:textId="65F11EBB" w:rsidR="009C0BBE" w:rsidRDefault="009C0BBE" w:rsidP="00C82701"/>
    <w:p w14:paraId="6E34D701" w14:textId="77777777" w:rsidR="009C0BBE" w:rsidRDefault="009C0BBE" w:rsidP="00C82701"/>
    <w:p w14:paraId="528527EC" w14:textId="00911316" w:rsidR="00626C23" w:rsidRDefault="00626C23" w:rsidP="004821E5">
      <w:pPr>
        <w:pStyle w:val="Heading2"/>
      </w:pPr>
      <w:r>
        <w:t>Supplementa</w:t>
      </w:r>
      <w:r w:rsidR="009C0BBE">
        <w:t>ry</w:t>
      </w:r>
      <w:r>
        <w:t xml:space="preserve"> References</w:t>
      </w:r>
    </w:p>
    <w:p w14:paraId="421F59A9" w14:textId="77777777" w:rsidR="00626C23" w:rsidRPr="00626C23" w:rsidRDefault="00626C23" w:rsidP="00626C23">
      <w:pPr>
        <w:pStyle w:val="EndNoteBibliography"/>
        <w:spacing w:after="0"/>
        <w:ind w:left="720" w:hanging="720"/>
      </w:pPr>
      <w:r>
        <w:fldChar w:fldCharType="begin"/>
      </w:r>
      <w:r>
        <w:instrText xml:space="preserve"> ADDIN EN.REFLIST </w:instrText>
      </w:r>
      <w:r>
        <w:fldChar w:fldCharType="separate"/>
      </w:r>
      <w:r w:rsidRPr="00626C23">
        <w:t>1.</w:t>
      </w:r>
      <w:r w:rsidRPr="00626C23">
        <w:tab/>
        <w:t xml:space="preserve">Morgan, G.J. and J.W. Kelly, </w:t>
      </w:r>
      <w:r w:rsidRPr="00626C23">
        <w:rPr>
          <w:i/>
        </w:rPr>
        <w:t>The Kinetic Stability of a Full-Length Antibody Light Chain Dimer Determines whether Endoproteolysis Can Release Amyloidogenic Variable Domains.</w:t>
      </w:r>
      <w:r w:rsidRPr="00626C23">
        <w:t xml:space="preserve"> J Mol Biol, 2016. </w:t>
      </w:r>
      <w:r w:rsidRPr="00626C23">
        <w:rPr>
          <w:b/>
        </w:rPr>
        <w:t>428</w:t>
      </w:r>
      <w:r w:rsidRPr="00626C23">
        <w:t>(21): p. 4280-4297.</w:t>
      </w:r>
    </w:p>
    <w:p w14:paraId="57112EE5" w14:textId="77777777" w:rsidR="00626C23" w:rsidRPr="00626C23" w:rsidRDefault="00626C23" w:rsidP="00626C23">
      <w:pPr>
        <w:pStyle w:val="EndNoteBibliography"/>
        <w:spacing w:after="0"/>
        <w:ind w:left="720" w:hanging="720"/>
      </w:pPr>
      <w:r w:rsidRPr="00626C23">
        <w:t>2.</w:t>
      </w:r>
      <w:r w:rsidRPr="00626C23">
        <w:tab/>
        <w:t xml:space="preserve">Rognoni, P., et al., </w:t>
      </w:r>
      <w:r w:rsidRPr="00626C23">
        <w:rPr>
          <w:i/>
        </w:rPr>
        <w:t>A strategy for synthesis of pathogenic human immunoglobulin free light chains in E. coli.</w:t>
      </w:r>
      <w:r w:rsidRPr="00626C23">
        <w:t xml:space="preserve"> PLoS One, 2013. </w:t>
      </w:r>
      <w:r w:rsidRPr="00626C23">
        <w:rPr>
          <w:b/>
        </w:rPr>
        <w:t>8</w:t>
      </w:r>
      <w:r w:rsidRPr="00626C23">
        <w:t>(9): p. e76022.</w:t>
      </w:r>
    </w:p>
    <w:p w14:paraId="3533A7A4" w14:textId="77777777" w:rsidR="00626C23" w:rsidRPr="00626C23" w:rsidRDefault="00626C23" w:rsidP="00626C23">
      <w:pPr>
        <w:pStyle w:val="EndNoteBibliography"/>
        <w:spacing w:after="0"/>
        <w:ind w:left="720" w:hanging="720"/>
      </w:pPr>
      <w:r w:rsidRPr="00626C23">
        <w:t>3.</w:t>
      </w:r>
      <w:r w:rsidRPr="00626C23">
        <w:tab/>
        <w:t xml:space="preserve">Forli, S., et al., </w:t>
      </w:r>
      <w:r w:rsidRPr="00626C23">
        <w:rPr>
          <w:i/>
        </w:rPr>
        <w:t>Computational protein–ligand docking and virtual drug screening with the AutoDock suite.</w:t>
      </w:r>
      <w:r w:rsidRPr="00626C23">
        <w:t xml:space="preserve"> Nature Protocols, 2016. </w:t>
      </w:r>
      <w:r w:rsidRPr="00626C23">
        <w:rPr>
          <w:b/>
        </w:rPr>
        <w:t>11</w:t>
      </w:r>
      <w:r w:rsidRPr="00626C23">
        <w:t>(5): p. 905-919.</w:t>
      </w:r>
    </w:p>
    <w:p w14:paraId="064997B8" w14:textId="77777777" w:rsidR="00626C23" w:rsidRPr="00626C23" w:rsidRDefault="00626C23" w:rsidP="00626C23">
      <w:pPr>
        <w:pStyle w:val="EndNoteBibliography"/>
        <w:spacing w:after="0"/>
        <w:ind w:left="720" w:hanging="720"/>
      </w:pPr>
      <w:r w:rsidRPr="00626C23">
        <w:t>4.</w:t>
      </w:r>
      <w:r w:rsidRPr="00626C23">
        <w:tab/>
        <w:t xml:space="preserve">Schuck, P., </w:t>
      </w:r>
      <w:r w:rsidRPr="00626C23">
        <w:rPr>
          <w:i/>
        </w:rPr>
        <w:t>Size-distribution analysis of macromolecules by sedimentation velocity ultracentrifugation and lamm equation modeling.</w:t>
      </w:r>
      <w:r w:rsidRPr="00626C23">
        <w:t xml:space="preserve"> Biophys J, 2000. </w:t>
      </w:r>
      <w:r w:rsidRPr="00626C23">
        <w:rPr>
          <w:b/>
        </w:rPr>
        <w:t>78</w:t>
      </w:r>
      <w:r w:rsidRPr="00626C23">
        <w:t>(3): p. 1606-19.</w:t>
      </w:r>
    </w:p>
    <w:p w14:paraId="6C1CA44B" w14:textId="77777777" w:rsidR="00626C23" w:rsidRPr="00626C23" w:rsidRDefault="00626C23" w:rsidP="00626C23">
      <w:pPr>
        <w:pStyle w:val="EndNoteBibliography"/>
        <w:spacing w:after="0"/>
        <w:ind w:left="720" w:hanging="720"/>
      </w:pPr>
      <w:r w:rsidRPr="00626C23">
        <w:t>5.</w:t>
      </w:r>
      <w:r w:rsidRPr="00626C23">
        <w:tab/>
        <w:t xml:space="preserve">Morgan, G.J., et al., </w:t>
      </w:r>
      <w:r w:rsidRPr="00626C23">
        <w:rPr>
          <w:i/>
        </w:rPr>
        <w:t>Stabilization of amyloidogenic immunoglobulin light chains by small molecules.</w:t>
      </w:r>
      <w:r w:rsidRPr="00626C23">
        <w:t xml:space="preserve"> Proc Natl Acad Sci U S A, 2019. </w:t>
      </w:r>
      <w:r w:rsidRPr="00626C23">
        <w:rPr>
          <w:b/>
        </w:rPr>
        <w:t>116</w:t>
      </w:r>
      <w:r w:rsidRPr="00626C23">
        <w:t>(17): p. 8360-8369.</w:t>
      </w:r>
    </w:p>
    <w:p w14:paraId="6A8054AA" w14:textId="77777777" w:rsidR="00626C23" w:rsidRPr="00626C23" w:rsidRDefault="00626C23" w:rsidP="00626C23">
      <w:pPr>
        <w:pStyle w:val="EndNoteBibliography"/>
        <w:spacing w:after="0"/>
        <w:ind w:left="720" w:hanging="720"/>
      </w:pPr>
      <w:r w:rsidRPr="00626C23">
        <w:t>6.</w:t>
      </w:r>
      <w:r w:rsidRPr="00626C23">
        <w:tab/>
        <w:t xml:space="preserve">Bodi, K., et al., </w:t>
      </w:r>
      <w:r w:rsidRPr="00626C23">
        <w:rPr>
          <w:i/>
        </w:rPr>
        <w:t>AL-Base: a visual platform analysis tool for the study of amyloidogenic immunoglobulin light chain sequences.</w:t>
      </w:r>
      <w:r w:rsidRPr="00626C23">
        <w:t xml:space="preserve"> Amyloid, 2009. </w:t>
      </w:r>
      <w:r w:rsidRPr="00626C23">
        <w:rPr>
          <w:b/>
        </w:rPr>
        <w:t>16</w:t>
      </w:r>
      <w:r w:rsidRPr="00626C23">
        <w:t>(1): p. 1-8.</w:t>
      </w:r>
    </w:p>
    <w:p w14:paraId="2D2A7650" w14:textId="77777777" w:rsidR="00626C23" w:rsidRPr="00626C23" w:rsidRDefault="00626C23" w:rsidP="00626C23">
      <w:pPr>
        <w:pStyle w:val="EndNoteBibliography"/>
        <w:ind w:left="720" w:hanging="720"/>
      </w:pPr>
      <w:r w:rsidRPr="00626C23">
        <w:t>7.</w:t>
      </w:r>
      <w:r w:rsidRPr="00626C23">
        <w:tab/>
        <w:t xml:space="preserve">Crooks, G.E., et al., </w:t>
      </w:r>
      <w:r w:rsidRPr="00626C23">
        <w:rPr>
          <w:i/>
        </w:rPr>
        <w:t>WebLogo: a sequence logo generator.</w:t>
      </w:r>
      <w:r w:rsidRPr="00626C23">
        <w:t xml:space="preserve"> Genome Res, 2004. </w:t>
      </w:r>
      <w:r w:rsidRPr="00626C23">
        <w:rPr>
          <w:b/>
        </w:rPr>
        <w:t>14</w:t>
      </w:r>
      <w:r w:rsidRPr="00626C23">
        <w:t>(6): p. 1188-90.</w:t>
      </w:r>
    </w:p>
    <w:p w14:paraId="36847038" w14:textId="1A0D1AA4" w:rsidR="00C12988" w:rsidRDefault="00626C23" w:rsidP="00C82701">
      <w:r>
        <w:fldChar w:fldCharType="end"/>
      </w:r>
    </w:p>
    <w:sectPr w:rsidR="00C12988">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146F4" w14:textId="77777777" w:rsidR="006C2D77" w:rsidRDefault="006C2D77" w:rsidP="00655395">
      <w:pPr>
        <w:spacing w:after="0" w:line="240" w:lineRule="auto"/>
      </w:pPr>
      <w:r>
        <w:separator/>
      </w:r>
    </w:p>
  </w:endnote>
  <w:endnote w:type="continuationSeparator" w:id="0">
    <w:p w14:paraId="786E8EE9" w14:textId="77777777" w:rsidR="006C2D77" w:rsidRDefault="006C2D77" w:rsidP="00655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DejaVu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052893"/>
      <w:docPartObj>
        <w:docPartGallery w:val="Page Numbers (Bottom of Page)"/>
        <w:docPartUnique/>
      </w:docPartObj>
    </w:sdtPr>
    <w:sdtEndPr>
      <w:rPr>
        <w:noProof/>
      </w:rPr>
    </w:sdtEndPr>
    <w:sdtContent>
      <w:p w14:paraId="3513ED4E" w14:textId="3AAB8B41" w:rsidR="009C0BBE" w:rsidRDefault="009C0BBE">
        <w:pPr>
          <w:pStyle w:val="Footer"/>
          <w:jc w:val="center"/>
        </w:pPr>
        <w:r>
          <w:t>S</w:t>
        </w:r>
        <w:r>
          <w:fldChar w:fldCharType="begin"/>
        </w:r>
        <w:r>
          <w:instrText xml:space="preserve"> PAGE   \* MERGEFORMAT </w:instrText>
        </w:r>
        <w:r>
          <w:fldChar w:fldCharType="separate"/>
        </w:r>
        <w:r>
          <w:rPr>
            <w:noProof/>
          </w:rPr>
          <w:t>2</w:t>
        </w:r>
        <w:r>
          <w:rPr>
            <w:noProof/>
          </w:rPr>
          <w:fldChar w:fldCharType="end"/>
        </w:r>
      </w:p>
    </w:sdtContent>
  </w:sdt>
  <w:p w14:paraId="34BB05B8" w14:textId="77777777" w:rsidR="005036F3" w:rsidRDefault="005036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3D06B" w14:textId="77777777" w:rsidR="006C2D77" w:rsidRDefault="006C2D77" w:rsidP="00655395">
      <w:pPr>
        <w:spacing w:after="0" w:line="240" w:lineRule="auto"/>
      </w:pPr>
      <w:r>
        <w:separator/>
      </w:r>
    </w:p>
  </w:footnote>
  <w:footnote w:type="continuationSeparator" w:id="0">
    <w:p w14:paraId="558060C1" w14:textId="77777777" w:rsidR="006C2D77" w:rsidRDefault="006C2D77" w:rsidP="006553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44671"/>
    <w:multiLevelType w:val="hybridMultilevel"/>
    <w:tmpl w:val="7D6AC94C"/>
    <w:lvl w:ilvl="0" w:tplc="E6029E04">
      <w:start w:val="1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33BD3"/>
    <w:multiLevelType w:val="hybridMultilevel"/>
    <w:tmpl w:val="1E002EBE"/>
    <w:lvl w:ilvl="0" w:tplc="F042AABA">
      <w:start w:val="1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C00EC7"/>
    <w:multiLevelType w:val="hybridMultilevel"/>
    <w:tmpl w:val="821CFA1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AA0474"/>
    <w:multiLevelType w:val="hybridMultilevel"/>
    <w:tmpl w:val="21F413FA"/>
    <w:lvl w:ilvl="0" w:tplc="7734816A">
      <w:start w:val="1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4C04AB"/>
    <w:multiLevelType w:val="hybridMultilevel"/>
    <w:tmpl w:val="7DBAC9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F3696F"/>
    <w:multiLevelType w:val="hybridMultilevel"/>
    <w:tmpl w:val="BA724F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epftfpep9xxs3es92rpftsqzs22p0v2dtd9&quot;&gt;NY F31 references&lt;record-ids&gt;&lt;item&gt;18&lt;/item&gt;&lt;item&gt;19&lt;/item&gt;&lt;/record-ids&gt;&lt;/item&gt;&lt;/Libraries&gt;"/>
  </w:docVars>
  <w:rsids>
    <w:rsidRoot w:val="00195E21"/>
    <w:rsid w:val="0000066F"/>
    <w:rsid w:val="00006DFB"/>
    <w:rsid w:val="00021689"/>
    <w:rsid w:val="00023BC1"/>
    <w:rsid w:val="000260DF"/>
    <w:rsid w:val="00030F25"/>
    <w:rsid w:val="000332AA"/>
    <w:rsid w:val="000349B4"/>
    <w:rsid w:val="00044D33"/>
    <w:rsid w:val="000563DD"/>
    <w:rsid w:val="00057CB7"/>
    <w:rsid w:val="000644ED"/>
    <w:rsid w:val="00067E9E"/>
    <w:rsid w:val="00072A12"/>
    <w:rsid w:val="00073A24"/>
    <w:rsid w:val="00075F1E"/>
    <w:rsid w:val="000762D0"/>
    <w:rsid w:val="00076589"/>
    <w:rsid w:val="00076698"/>
    <w:rsid w:val="0007669B"/>
    <w:rsid w:val="00077AF8"/>
    <w:rsid w:val="000A4787"/>
    <w:rsid w:val="000B0A7E"/>
    <w:rsid w:val="000B34DC"/>
    <w:rsid w:val="000B5B66"/>
    <w:rsid w:val="000C0B63"/>
    <w:rsid w:val="000C3348"/>
    <w:rsid w:val="000C51A2"/>
    <w:rsid w:val="000C5F4A"/>
    <w:rsid w:val="000C70CD"/>
    <w:rsid w:val="000C776D"/>
    <w:rsid w:val="000D4943"/>
    <w:rsid w:val="000E0508"/>
    <w:rsid w:val="000E0EEB"/>
    <w:rsid w:val="000E54C0"/>
    <w:rsid w:val="000E5BFA"/>
    <w:rsid w:val="000F02F8"/>
    <w:rsid w:val="000F2C07"/>
    <w:rsid w:val="00101B00"/>
    <w:rsid w:val="00106080"/>
    <w:rsid w:val="00107553"/>
    <w:rsid w:val="00107F3C"/>
    <w:rsid w:val="0011446D"/>
    <w:rsid w:val="001209B3"/>
    <w:rsid w:val="00132FBF"/>
    <w:rsid w:val="001352BA"/>
    <w:rsid w:val="0013596B"/>
    <w:rsid w:val="001374A2"/>
    <w:rsid w:val="0014143B"/>
    <w:rsid w:val="00146F6A"/>
    <w:rsid w:val="00151C8A"/>
    <w:rsid w:val="0015222D"/>
    <w:rsid w:val="00152533"/>
    <w:rsid w:val="00157C5D"/>
    <w:rsid w:val="00160B3C"/>
    <w:rsid w:val="001667BB"/>
    <w:rsid w:val="00176BB2"/>
    <w:rsid w:val="001804E1"/>
    <w:rsid w:val="00184C03"/>
    <w:rsid w:val="00186EF9"/>
    <w:rsid w:val="00191293"/>
    <w:rsid w:val="00195E21"/>
    <w:rsid w:val="00197D83"/>
    <w:rsid w:val="00197FFE"/>
    <w:rsid w:val="001A707A"/>
    <w:rsid w:val="001B0909"/>
    <w:rsid w:val="001B3B05"/>
    <w:rsid w:val="001B4666"/>
    <w:rsid w:val="001B6952"/>
    <w:rsid w:val="001D228B"/>
    <w:rsid w:val="001D4251"/>
    <w:rsid w:val="001E246A"/>
    <w:rsid w:val="001E2DC1"/>
    <w:rsid w:val="001E3972"/>
    <w:rsid w:val="001F2DAE"/>
    <w:rsid w:val="00204777"/>
    <w:rsid w:val="00204A1D"/>
    <w:rsid w:val="00205202"/>
    <w:rsid w:val="00210110"/>
    <w:rsid w:val="00217785"/>
    <w:rsid w:val="00235A68"/>
    <w:rsid w:val="00237D12"/>
    <w:rsid w:val="002521E8"/>
    <w:rsid w:val="0025483A"/>
    <w:rsid w:val="00261FE3"/>
    <w:rsid w:val="00267218"/>
    <w:rsid w:val="00267574"/>
    <w:rsid w:val="00271251"/>
    <w:rsid w:val="00272838"/>
    <w:rsid w:val="00273C87"/>
    <w:rsid w:val="0028381F"/>
    <w:rsid w:val="00286C3E"/>
    <w:rsid w:val="00294D30"/>
    <w:rsid w:val="00295580"/>
    <w:rsid w:val="00297D2C"/>
    <w:rsid w:val="002A5C85"/>
    <w:rsid w:val="002B239E"/>
    <w:rsid w:val="002B45F7"/>
    <w:rsid w:val="002B7695"/>
    <w:rsid w:val="002C15D1"/>
    <w:rsid w:val="002C3339"/>
    <w:rsid w:val="002D0C50"/>
    <w:rsid w:val="002D30D2"/>
    <w:rsid w:val="002E08F0"/>
    <w:rsid w:val="002E2606"/>
    <w:rsid w:val="002E27C0"/>
    <w:rsid w:val="002F1177"/>
    <w:rsid w:val="002F3740"/>
    <w:rsid w:val="0030265C"/>
    <w:rsid w:val="00316B65"/>
    <w:rsid w:val="003213C9"/>
    <w:rsid w:val="00322787"/>
    <w:rsid w:val="00326EAF"/>
    <w:rsid w:val="00327168"/>
    <w:rsid w:val="003305B5"/>
    <w:rsid w:val="0033061E"/>
    <w:rsid w:val="00346700"/>
    <w:rsid w:val="00367977"/>
    <w:rsid w:val="0037350B"/>
    <w:rsid w:val="0037391C"/>
    <w:rsid w:val="00377A58"/>
    <w:rsid w:val="00381047"/>
    <w:rsid w:val="003878DA"/>
    <w:rsid w:val="003A3CD5"/>
    <w:rsid w:val="003B3522"/>
    <w:rsid w:val="003C0DB7"/>
    <w:rsid w:val="003C35B4"/>
    <w:rsid w:val="003C63F2"/>
    <w:rsid w:val="003C71A3"/>
    <w:rsid w:val="003C78EF"/>
    <w:rsid w:val="003C7C2A"/>
    <w:rsid w:val="003D7C8A"/>
    <w:rsid w:val="003E162F"/>
    <w:rsid w:val="003F0712"/>
    <w:rsid w:val="003F75E6"/>
    <w:rsid w:val="004009B4"/>
    <w:rsid w:val="00405B22"/>
    <w:rsid w:val="00413631"/>
    <w:rsid w:val="00417356"/>
    <w:rsid w:val="00423C81"/>
    <w:rsid w:val="00430C8B"/>
    <w:rsid w:val="0043374B"/>
    <w:rsid w:val="00434C67"/>
    <w:rsid w:val="00436BEC"/>
    <w:rsid w:val="004375DA"/>
    <w:rsid w:val="00441688"/>
    <w:rsid w:val="00441956"/>
    <w:rsid w:val="00453DED"/>
    <w:rsid w:val="00454686"/>
    <w:rsid w:val="00460FE0"/>
    <w:rsid w:val="00473CE6"/>
    <w:rsid w:val="00476D15"/>
    <w:rsid w:val="004778AC"/>
    <w:rsid w:val="00477FD9"/>
    <w:rsid w:val="0048115C"/>
    <w:rsid w:val="004821E5"/>
    <w:rsid w:val="00484F19"/>
    <w:rsid w:val="00487CA7"/>
    <w:rsid w:val="004A0DE7"/>
    <w:rsid w:val="004A2C5B"/>
    <w:rsid w:val="004B0B90"/>
    <w:rsid w:val="004B2485"/>
    <w:rsid w:val="004B5732"/>
    <w:rsid w:val="004C4982"/>
    <w:rsid w:val="004C589F"/>
    <w:rsid w:val="004E0D04"/>
    <w:rsid w:val="004E13FB"/>
    <w:rsid w:val="004E32A2"/>
    <w:rsid w:val="004E454C"/>
    <w:rsid w:val="004E4A4E"/>
    <w:rsid w:val="004E4E7F"/>
    <w:rsid w:val="004F1024"/>
    <w:rsid w:val="004F6785"/>
    <w:rsid w:val="00501862"/>
    <w:rsid w:val="005036F3"/>
    <w:rsid w:val="005038E0"/>
    <w:rsid w:val="00510262"/>
    <w:rsid w:val="00510792"/>
    <w:rsid w:val="00510B7F"/>
    <w:rsid w:val="00511EB1"/>
    <w:rsid w:val="00522A88"/>
    <w:rsid w:val="00523C3B"/>
    <w:rsid w:val="00526E81"/>
    <w:rsid w:val="00531B3F"/>
    <w:rsid w:val="0054231E"/>
    <w:rsid w:val="00546FB9"/>
    <w:rsid w:val="00550014"/>
    <w:rsid w:val="00550760"/>
    <w:rsid w:val="00562D63"/>
    <w:rsid w:val="005720AC"/>
    <w:rsid w:val="005766F9"/>
    <w:rsid w:val="005772FB"/>
    <w:rsid w:val="0057784E"/>
    <w:rsid w:val="00580A73"/>
    <w:rsid w:val="005850B8"/>
    <w:rsid w:val="00590F04"/>
    <w:rsid w:val="00591CAC"/>
    <w:rsid w:val="005936A7"/>
    <w:rsid w:val="005A12F6"/>
    <w:rsid w:val="005A5C48"/>
    <w:rsid w:val="005B0229"/>
    <w:rsid w:val="005B1CA3"/>
    <w:rsid w:val="005B47A2"/>
    <w:rsid w:val="005B6A93"/>
    <w:rsid w:val="005B7490"/>
    <w:rsid w:val="005C01AA"/>
    <w:rsid w:val="005C282C"/>
    <w:rsid w:val="005C4A7A"/>
    <w:rsid w:val="005D64CB"/>
    <w:rsid w:val="005E6F81"/>
    <w:rsid w:val="005F09D1"/>
    <w:rsid w:val="006011B3"/>
    <w:rsid w:val="006013B0"/>
    <w:rsid w:val="00612E26"/>
    <w:rsid w:val="00613FD2"/>
    <w:rsid w:val="00614D15"/>
    <w:rsid w:val="00626C23"/>
    <w:rsid w:val="006278BD"/>
    <w:rsid w:val="00630305"/>
    <w:rsid w:val="00643608"/>
    <w:rsid w:val="006448DB"/>
    <w:rsid w:val="00653D2E"/>
    <w:rsid w:val="00655395"/>
    <w:rsid w:val="0066016E"/>
    <w:rsid w:val="00677FB1"/>
    <w:rsid w:val="006833A1"/>
    <w:rsid w:val="006859A1"/>
    <w:rsid w:val="006918F6"/>
    <w:rsid w:val="00691E6F"/>
    <w:rsid w:val="0069623B"/>
    <w:rsid w:val="006970BD"/>
    <w:rsid w:val="006A4A5B"/>
    <w:rsid w:val="006A56F0"/>
    <w:rsid w:val="006A5FE3"/>
    <w:rsid w:val="006A6CDC"/>
    <w:rsid w:val="006B19AD"/>
    <w:rsid w:val="006B5930"/>
    <w:rsid w:val="006C2D77"/>
    <w:rsid w:val="006C3E27"/>
    <w:rsid w:val="006C4DEF"/>
    <w:rsid w:val="006D0A25"/>
    <w:rsid w:val="006D1192"/>
    <w:rsid w:val="006D1F54"/>
    <w:rsid w:val="006D3A62"/>
    <w:rsid w:val="006D4DA9"/>
    <w:rsid w:val="006D665C"/>
    <w:rsid w:val="006E07DD"/>
    <w:rsid w:val="006E1694"/>
    <w:rsid w:val="006E3476"/>
    <w:rsid w:val="006E39C0"/>
    <w:rsid w:val="006F38E8"/>
    <w:rsid w:val="006F3BD0"/>
    <w:rsid w:val="006F3CD0"/>
    <w:rsid w:val="00703066"/>
    <w:rsid w:val="0070311A"/>
    <w:rsid w:val="00704A74"/>
    <w:rsid w:val="007064FB"/>
    <w:rsid w:val="00712914"/>
    <w:rsid w:val="00712CE5"/>
    <w:rsid w:val="00715845"/>
    <w:rsid w:val="00723142"/>
    <w:rsid w:val="00725514"/>
    <w:rsid w:val="00726C8E"/>
    <w:rsid w:val="00731E58"/>
    <w:rsid w:val="00734BCC"/>
    <w:rsid w:val="007524CF"/>
    <w:rsid w:val="00754695"/>
    <w:rsid w:val="007554EF"/>
    <w:rsid w:val="007572C3"/>
    <w:rsid w:val="00761832"/>
    <w:rsid w:val="00762DAA"/>
    <w:rsid w:val="007752C4"/>
    <w:rsid w:val="007802A7"/>
    <w:rsid w:val="00782561"/>
    <w:rsid w:val="0078544A"/>
    <w:rsid w:val="00791409"/>
    <w:rsid w:val="0079453A"/>
    <w:rsid w:val="00797B64"/>
    <w:rsid w:val="007A30E5"/>
    <w:rsid w:val="007B0768"/>
    <w:rsid w:val="007B14B3"/>
    <w:rsid w:val="007B1F08"/>
    <w:rsid w:val="007B5962"/>
    <w:rsid w:val="007B6C50"/>
    <w:rsid w:val="007C1C9E"/>
    <w:rsid w:val="007C27B7"/>
    <w:rsid w:val="007C63BC"/>
    <w:rsid w:val="007D03F8"/>
    <w:rsid w:val="007D0E2A"/>
    <w:rsid w:val="007D2272"/>
    <w:rsid w:val="007D48B3"/>
    <w:rsid w:val="007E5AEF"/>
    <w:rsid w:val="007F71F3"/>
    <w:rsid w:val="007F7E4C"/>
    <w:rsid w:val="007F7F75"/>
    <w:rsid w:val="00805A01"/>
    <w:rsid w:val="0080698D"/>
    <w:rsid w:val="00811499"/>
    <w:rsid w:val="0082068D"/>
    <w:rsid w:val="008262DD"/>
    <w:rsid w:val="00831B43"/>
    <w:rsid w:val="00833ED9"/>
    <w:rsid w:val="0083512D"/>
    <w:rsid w:val="008403B6"/>
    <w:rsid w:val="00850EAA"/>
    <w:rsid w:val="00851FEC"/>
    <w:rsid w:val="00852F60"/>
    <w:rsid w:val="00853C0A"/>
    <w:rsid w:val="008546A2"/>
    <w:rsid w:val="0086617F"/>
    <w:rsid w:val="00866801"/>
    <w:rsid w:val="00866CF8"/>
    <w:rsid w:val="00873B46"/>
    <w:rsid w:val="008775B4"/>
    <w:rsid w:val="00883988"/>
    <w:rsid w:val="00887153"/>
    <w:rsid w:val="00890F78"/>
    <w:rsid w:val="00894852"/>
    <w:rsid w:val="008A1E9F"/>
    <w:rsid w:val="008A7128"/>
    <w:rsid w:val="008B2E64"/>
    <w:rsid w:val="008B4389"/>
    <w:rsid w:val="008B75C3"/>
    <w:rsid w:val="008C2A92"/>
    <w:rsid w:val="008D0F87"/>
    <w:rsid w:val="008D2FDC"/>
    <w:rsid w:val="008D5D2D"/>
    <w:rsid w:val="008F2876"/>
    <w:rsid w:val="008F39AB"/>
    <w:rsid w:val="008F659E"/>
    <w:rsid w:val="00901F2A"/>
    <w:rsid w:val="00903B85"/>
    <w:rsid w:val="00905267"/>
    <w:rsid w:val="00906E51"/>
    <w:rsid w:val="009132BD"/>
    <w:rsid w:val="0091771B"/>
    <w:rsid w:val="00917A8C"/>
    <w:rsid w:val="00922BD7"/>
    <w:rsid w:val="00926B44"/>
    <w:rsid w:val="00932864"/>
    <w:rsid w:val="00932F7F"/>
    <w:rsid w:val="009429F8"/>
    <w:rsid w:val="0094316A"/>
    <w:rsid w:val="009456F9"/>
    <w:rsid w:val="00954E42"/>
    <w:rsid w:val="00956680"/>
    <w:rsid w:val="00965282"/>
    <w:rsid w:val="0097204C"/>
    <w:rsid w:val="009905E1"/>
    <w:rsid w:val="00992068"/>
    <w:rsid w:val="009948FF"/>
    <w:rsid w:val="00997ECA"/>
    <w:rsid w:val="009A00B2"/>
    <w:rsid w:val="009B03E5"/>
    <w:rsid w:val="009B1651"/>
    <w:rsid w:val="009B24FF"/>
    <w:rsid w:val="009B4555"/>
    <w:rsid w:val="009C0BBE"/>
    <w:rsid w:val="009C191C"/>
    <w:rsid w:val="009C6946"/>
    <w:rsid w:val="009D0A8E"/>
    <w:rsid w:val="009D3F0C"/>
    <w:rsid w:val="009D45A0"/>
    <w:rsid w:val="009E5099"/>
    <w:rsid w:val="009F00BC"/>
    <w:rsid w:val="009F1440"/>
    <w:rsid w:val="009F2183"/>
    <w:rsid w:val="009F406A"/>
    <w:rsid w:val="00A00B1B"/>
    <w:rsid w:val="00A021DB"/>
    <w:rsid w:val="00A03E5C"/>
    <w:rsid w:val="00A06BB0"/>
    <w:rsid w:val="00A117CA"/>
    <w:rsid w:val="00A17AE2"/>
    <w:rsid w:val="00A21548"/>
    <w:rsid w:val="00A220A8"/>
    <w:rsid w:val="00A30A64"/>
    <w:rsid w:val="00A3458E"/>
    <w:rsid w:val="00A43043"/>
    <w:rsid w:val="00A45411"/>
    <w:rsid w:val="00A46BB5"/>
    <w:rsid w:val="00A514BC"/>
    <w:rsid w:val="00A62D76"/>
    <w:rsid w:val="00A63AF7"/>
    <w:rsid w:val="00A82B2C"/>
    <w:rsid w:val="00A83F74"/>
    <w:rsid w:val="00A904AC"/>
    <w:rsid w:val="00A94B42"/>
    <w:rsid w:val="00A950B1"/>
    <w:rsid w:val="00AA2F54"/>
    <w:rsid w:val="00AA7C36"/>
    <w:rsid w:val="00AB4B74"/>
    <w:rsid w:val="00AB7BBA"/>
    <w:rsid w:val="00AB7C6A"/>
    <w:rsid w:val="00AC792F"/>
    <w:rsid w:val="00AC7EF6"/>
    <w:rsid w:val="00AD1F69"/>
    <w:rsid w:val="00AD3CFB"/>
    <w:rsid w:val="00AD660F"/>
    <w:rsid w:val="00AE129F"/>
    <w:rsid w:val="00AF21F7"/>
    <w:rsid w:val="00AF2947"/>
    <w:rsid w:val="00AF30A1"/>
    <w:rsid w:val="00AF3DF1"/>
    <w:rsid w:val="00B00AFD"/>
    <w:rsid w:val="00B06D66"/>
    <w:rsid w:val="00B07215"/>
    <w:rsid w:val="00B15DD5"/>
    <w:rsid w:val="00B20271"/>
    <w:rsid w:val="00B21978"/>
    <w:rsid w:val="00B2747F"/>
    <w:rsid w:val="00B36BB9"/>
    <w:rsid w:val="00B423CE"/>
    <w:rsid w:val="00B44229"/>
    <w:rsid w:val="00B445D2"/>
    <w:rsid w:val="00B613C9"/>
    <w:rsid w:val="00B6543C"/>
    <w:rsid w:val="00B65ED9"/>
    <w:rsid w:val="00B66427"/>
    <w:rsid w:val="00B727E8"/>
    <w:rsid w:val="00B74220"/>
    <w:rsid w:val="00B76AF5"/>
    <w:rsid w:val="00B90D2A"/>
    <w:rsid w:val="00B970A4"/>
    <w:rsid w:val="00BA460E"/>
    <w:rsid w:val="00BA5AB7"/>
    <w:rsid w:val="00BB3491"/>
    <w:rsid w:val="00BB70E2"/>
    <w:rsid w:val="00BD58A6"/>
    <w:rsid w:val="00BD7C19"/>
    <w:rsid w:val="00BE01BA"/>
    <w:rsid w:val="00BE2475"/>
    <w:rsid w:val="00BE6585"/>
    <w:rsid w:val="00BE6D4B"/>
    <w:rsid w:val="00BF1843"/>
    <w:rsid w:val="00BF4E72"/>
    <w:rsid w:val="00BF75FC"/>
    <w:rsid w:val="00C013F5"/>
    <w:rsid w:val="00C046B2"/>
    <w:rsid w:val="00C055D1"/>
    <w:rsid w:val="00C05784"/>
    <w:rsid w:val="00C07DCF"/>
    <w:rsid w:val="00C10ED6"/>
    <w:rsid w:val="00C12988"/>
    <w:rsid w:val="00C224A1"/>
    <w:rsid w:val="00C22CCC"/>
    <w:rsid w:val="00C329CE"/>
    <w:rsid w:val="00C35384"/>
    <w:rsid w:val="00C42411"/>
    <w:rsid w:val="00C437AE"/>
    <w:rsid w:val="00C53C0A"/>
    <w:rsid w:val="00C549B0"/>
    <w:rsid w:val="00C568CF"/>
    <w:rsid w:val="00C56AFC"/>
    <w:rsid w:val="00C60A3C"/>
    <w:rsid w:val="00C65B01"/>
    <w:rsid w:val="00C66D0C"/>
    <w:rsid w:val="00C74926"/>
    <w:rsid w:val="00C80E05"/>
    <w:rsid w:val="00C821F7"/>
    <w:rsid w:val="00C82701"/>
    <w:rsid w:val="00C833B9"/>
    <w:rsid w:val="00CA02B6"/>
    <w:rsid w:val="00CB0841"/>
    <w:rsid w:val="00CB3B67"/>
    <w:rsid w:val="00CC6C49"/>
    <w:rsid w:val="00CD3348"/>
    <w:rsid w:val="00CD4A60"/>
    <w:rsid w:val="00CE0F8E"/>
    <w:rsid w:val="00CE1B18"/>
    <w:rsid w:val="00CE3FFA"/>
    <w:rsid w:val="00CF1D73"/>
    <w:rsid w:val="00CF44A7"/>
    <w:rsid w:val="00CF4B94"/>
    <w:rsid w:val="00D00601"/>
    <w:rsid w:val="00D01742"/>
    <w:rsid w:val="00D02D9D"/>
    <w:rsid w:val="00D048DA"/>
    <w:rsid w:val="00D119D0"/>
    <w:rsid w:val="00D11ED7"/>
    <w:rsid w:val="00D12325"/>
    <w:rsid w:val="00D22D27"/>
    <w:rsid w:val="00D273A6"/>
    <w:rsid w:val="00D339D8"/>
    <w:rsid w:val="00D35902"/>
    <w:rsid w:val="00D50E23"/>
    <w:rsid w:val="00D51954"/>
    <w:rsid w:val="00D51F6F"/>
    <w:rsid w:val="00D54B12"/>
    <w:rsid w:val="00D55909"/>
    <w:rsid w:val="00D65BC6"/>
    <w:rsid w:val="00D66DE0"/>
    <w:rsid w:val="00D71AE3"/>
    <w:rsid w:val="00D7202D"/>
    <w:rsid w:val="00D73956"/>
    <w:rsid w:val="00D74A0B"/>
    <w:rsid w:val="00D80693"/>
    <w:rsid w:val="00D810BD"/>
    <w:rsid w:val="00D81884"/>
    <w:rsid w:val="00D84844"/>
    <w:rsid w:val="00D84961"/>
    <w:rsid w:val="00D8516B"/>
    <w:rsid w:val="00D90E40"/>
    <w:rsid w:val="00D93573"/>
    <w:rsid w:val="00D95D86"/>
    <w:rsid w:val="00DA3CE6"/>
    <w:rsid w:val="00DA3D2C"/>
    <w:rsid w:val="00DB3C72"/>
    <w:rsid w:val="00DC0581"/>
    <w:rsid w:val="00DD0991"/>
    <w:rsid w:val="00DD1004"/>
    <w:rsid w:val="00DD2D43"/>
    <w:rsid w:val="00DD3601"/>
    <w:rsid w:val="00DD468B"/>
    <w:rsid w:val="00DD7969"/>
    <w:rsid w:val="00DE2F1D"/>
    <w:rsid w:val="00DE4102"/>
    <w:rsid w:val="00DE4EE3"/>
    <w:rsid w:val="00DF44B2"/>
    <w:rsid w:val="00DF48FA"/>
    <w:rsid w:val="00DF532F"/>
    <w:rsid w:val="00E118A5"/>
    <w:rsid w:val="00E23DEB"/>
    <w:rsid w:val="00E25ECA"/>
    <w:rsid w:val="00E341D2"/>
    <w:rsid w:val="00E34D79"/>
    <w:rsid w:val="00E362AD"/>
    <w:rsid w:val="00E412D4"/>
    <w:rsid w:val="00E44797"/>
    <w:rsid w:val="00E44C66"/>
    <w:rsid w:val="00E62FDF"/>
    <w:rsid w:val="00E634E3"/>
    <w:rsid w:val="00E73983"/>
    <w:rsid w:val="00E741D3"/>
    <w:rsid w:val="00E7628D"/>
    <w:rsid w:val="00E86BD6"/>
    <w:rsid w:val="00E870C3"/>
    <w:rsid w:val="00E91B79"/>
    <w:rsid w:val="00E95F1B"/>
    <w:rsid w:val="00EA4CFA"/>
    <w:rsid w:val="00EA7303"/>
    <w:rsid w:val="00EB6BEF"/>
    <w:rsid w:val="00EC3EBA"/>
    <w:rsid w:val="00EC6C80"/>
    <w:rsid w:val="00ED0D6F"/>
    <w:rsid w:val="00ED28C6"/>
    <w:rsid w:val="00EE0D85"/>
    <w:rsid w:val="00EE5A21"/>
    <w:rsid w:val="00EF15B8"/>
    <w:rsid w:val="00EF2000"/>
    <w:rsid w:val="00EF21FA"/>
    <w:rsid w:val="00EF7153"/>
    <w:rsid w:val="00F07D68"/>
    <w:rsid w:val="00F26797"/>
    <w:rsid w:val="00F27DDD"/>
    <w:rsid w:val="00F461F2"/>
    <w:rsid w:val="00F50EB1"/>
    <w:rsid w:val="00F53ABC"/>
    <w:rsid w:val="00F57547"/>
    <w:rsid w:val="00F60C54"/>
    <w:rsid w:val="00F61A5A"/>
    <w:rsid w:val="00F621E3"/>
    <w:rsid w:val="00F62472"/>
    <w:rsid w:val="00F63622"/>
    <w:rsid w:val="00F67058"/>
    <w:rsid w:val="00F80DB3"/>
    <w:rsid w:val="00F920B2"/>
    <w:rsid w:val="00F93B4B"/>
    <w:rsid w:val="00F95ABE"/>
    <w:rsid w:val="00F96FD1"/>
    <w:rsid w:val="00FA1A6A"/>
    <w:rsid w:val="00FA3255"/>
    <w:rsid w:val="00FA52B9"/>
    <w:rsid w:val="00FB6A1F"/>
    <w:rsid w:val="00FC0F4F"/>
    <w:rsid w:val="00FC1E96"/>
    <w:rsid w:val="00FC698F"/>
    <w:rsid w:val="00FD0562"/>
    <w:rsid w:val="00FE1D5C"/>
    <w:rsid w:val="00FE2DB1"/>
    <w:rsid w:val="00FE745B"/>
    <w:rsid w:val="00FF0397"/>
    <w:rsid w:val="00FF28A3"/>
    <w:rsid w:val="00FF58E4"/>
    <w:rsid w:val="00FF62E1"/>
    <w:rsid w:val="00FF7C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A8FC5B"/>
  <w15:docId w15:val="{7B84B5C4-2B29-4E0B-A920-8323D919B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C36"/>
    <w:pPr>
      <w:spacing w:line="480" w:lineRule="auto"/>
    </w:pPr>
  </w:style>
  <w:style w:type="paragraph" w:styleId="Heading1">
    <w:name w:val="heading 1"/>
    <w:basedOn w:val="Normal"/>
    <w:next w:val="Normal"/>
    <w:link w:val="Heading1Char"/>
    <w:uiPriority w:val="9"/>
    <w:qFormat/>
    <w:rsid w:val="00195E21"/>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195E21"/>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195E21"/>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195E21"/>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195E21"/>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195E21"/>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195E21"/>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95E21"/>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195E21"/>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E21"/>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195E21"/>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195E21"/>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195E21"/>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rsid w:val="00195E21"/>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195E21"/>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195E2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95E21"/>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195E21"/>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195E21"/>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195E21"/>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195E21"/>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195E21"/>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195E21"/>
    <w:rPr>
      <w:color w:val="5A5A5A" w:themeColor="text1" w:themeTint="A5"/>
      <w:spacing w:val="15"/>
    </w:rPr>
  </w:style>
  <w:style w:type="character" w:styleId="Strong">
    <w:name w:val="Strong"/>
    <w:basedOn w:val="DefaultParagraphFont"/>
    <w:uiPriority w:val="22"/>
    <w:qFormat/>
    <w:rsid w:val="00195E21"/>
    <w:rPr>
      <w:b/>
      <w:bCs/>
      <w:color w:val="auto"/>
    </w:rPr>
  </w:style>
  <w:style w:type="character" w:styleId="Emphasis">
    <w:name w:val="Emphasis"/>
    <w:basedOn w:val="DefaultParagraphFont"/>
    <w:uiPriority w:val="20"/>
    <w:qFormat/>
    <w:rsid w:val="00195E21"/>
    <w:rPr>
      <w:i/>
      <w:iCs/>
      <w:color w:val="auto"/>
    </w:rPr>
  </w:style>
  <w:style w:type="paragraph" w:styleId="NoSpacing">
    <w:name w:val="No Spacing"/>
    <w:uiPriority w:val="1"/>
    <w:qFormat/>
    <w:rsid w:val="00195E21"/>
    <w:pPr>
      <w:spacing w:after="0" w:line="240" w:lineRule="auto"/>
    </w:pPr>
  </w:style>
  <w:style w:type="paragraph" w:styleId="Quote">
    <w:name w:val="Quote"/>
    <w:basedOn w:val="Normal"/>
    <w:next w:val="Normal"/>
    <w:link w:val="QuoteChar"/>
    <w:uiPriority w:val="29"/>
    <w:qFormat/>
    <w:rsid w:val="00195E21"/>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195E21"/>
    <w:rPr>
      <w:i/>
      <w:iCs/>
      <w:color w:val="404040" w:themeColor="text1" w:themeTint="BF"/>
    </w:rPr>
  </w:style>
  <w:style w:type="paragraph" w:styleId="IntenseQuote">
    <w:name w:val="Intense Quote"/>
    <w:basedOn w:val="Normal"/>
    <w:next w:val="Normal"/>
    <w:link w:val="IntenseQuoteChar"/>
    <w:uiPriority w:val="30"/>
    <w:qFormat/>
    <w:rsid w:val="00195E2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195E21"/>
    <w:rPr>
      <w:i/>
      <w:iCs/>
      <w:color w:val="404040" w:themeColor="text1" w:themeTint="BF"/>
    </w:rPr>
  </w:style>
  <w:style w:type="character" w:styleId="SubtleEmphasis">
    <w:name w:val="Subtle Emphasis"/>
    <w:basedOn w:val="DefaultParagraphFont"/>
    <w:uiPriority w:val="19"/>
    <w:qFormat/>
    <w:rsid w:val="00195E21"/>
    <w:rPr>
      <w:i/>
      <w:iCs/>
      <w:color w:val="404040" w:themeColor="text1" w:themeTint="BF"/>
    </w:rPr>
  </w:style>
  <w:style w:type="character" w:styleId="IntenseEmphasis">
    <w:name w:val="Intense Emphasis"/>
    <w:basedOn w:val="DefaultParagraphFont"/>
    <w:uiPriority w:val="21"/>
    <w:qFormat/>
    <w:rsid w:val="00195E21"/>
    <w:rPr>
      <w:b/>
      <w:bCs/>
      <w:i/>
      <w:iCs/>
      <w:color w:val="auto"/>
    </w:rPr>
  </w:style>
  <w:style w:type="character" w:styleId="SubtleReference">
    <w:name w:val="Subtle Reference"/>
    <w:basedOn w:val="DefaultParagraphFont"/>
    <w:uiPriority w:val="31"/>
    <w:qFormat/>
    <w:rsid w:val="00195E21"/>
    <w:rPr>
      <w:smallCaps/>
      <w:color w:val="404040" w:themeColor="text1" w:themeTint="BF"/>
    </w:rPr>
  </w:style>
  <w:style w:type="character" w:styleId="IntenseReference">
    <w:name w:val="Intense Reference"/>
    <w:basedOn w:val="DefaultParagraphFont"/>
    <w:uiPriority w:val="32"/>
    <w:qFormat/>
    <w:rsid w:val="00195E21"/>
    <w:rPr>
      <w:b/>
      <w:bCs/>
      <w:smallCaps/>
      <w:color w:val="404040" w:themeColor="text1" w:themeTint="BF"/>
      <w:spacing w:val="5"/>
    </w:rPr>
  </w:style>
  <w:style w:type="character" w:styleId="BookTitle">
    <w:name w:val="Book Title"/>
    <w:basedOn w:val="DefaultParagraphFont"/>
    <w:uiPriority w:val="33"/>
    <w:qFormat/>
    <w:rsid w:val="00195E21"/>
    <w:rPr>
      <w:b/>
      <w:bCs/>
      <w:i/>
      <w:iCs/>
      <w:spacing w:val="5"/>
    </w:rPr>
  </w:style>
  <w:style w:type="paragraph" w:styleId="TOCHeading">
    <w:name w:val="TOC Heading"/>
    <w:basedOn w:val="Heading1"/>
    <w:next w:val="Normal"/>
    <w:uiPriority w:val="39"/>
    <w:semiHidden/>
    <w:unhideWhenUsed/>
    <w:qFormat/>
    <w:rsid w:val="00195E21"/>
    <w:pPr>
      <w:outlineLvl w:val="9"/>
    </w:pPr>
  </w:style>
  <w:style w:type="paragraph" w:customStyle="1" w:styleId="EndNoteBibliographyTitle">
    <w:name w:val="EndNote Bibliography Title"/>
    <w:basedOn w:val="Normal"/>
    <w:link w:val="EndNoteBibliographyTitleChar"/>
    <w:rsid w:val="00195E2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95E21"/>
    <w:rPr>
      <w:rFonts w:ascii="Calibri" w:hAnsi="Calibri" w:cs="Calibri"/>
      <w:noProof/>
    </w:rPr>
  </w:style>
  <w:style w:type="paragraph" w:customStyle="1" w:styleId="EndNoteBibliography">
    <w:name w:val="EndNote Bibliography"/>
    <w:basedOn w:val="Normal"/>
    <w:link w:val="EndNoteBibliographyChar"/>
    <w:rsid w:val="00195E2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95E21"/>
    <w:rPr>
      <w:rFonts w:ascii="Calibri" w:hAnsi="Calibri" w:cs="Calibri"/>
      <w:noProof/>
    </w:rPr>
  </w:style>
  <w:style w:type="paragraph" w:styleId="BalloonText">
    <w:name w:val="Balloon Text"/>
    <w:basedOn w:val="Normal"/>
    <w:link w:val="BalloonTextChar"/>
    <w:uiPriority w:val="99"/>
    <w:semiHidden/>
    <w:unhideWhenUsed/>
    <w:rsid w:val="00DD2D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D43"/>
    <w:rPr>
      <w:rFonts w:ascii="Segoe UI" w:hAnsi="Segoe UI" w:cs="Segoe UI"/>
      <w:sz w:val="18"/>
      <w:szCs w:val="18"/>
    </w:rPr>
  </w:style>
  <w:style w:type="paragraph" w:customStyle="1" w:styleId="TableContents">
    <w:name w:val="Table Contents"/>
    <w:basedOn w:val="Normal"/>
    <w:qFormat/>
    <w:rsid w:val="007F7E4C"/>
    <w:pPr>
      <w:overflowPunct w:val="0"/>
      <w:spacing w:line="252" w:lineRule="auto"/>
    </w:pPr>
    <w:rPr>
      <w:rFonts w:ascii="Calibri" w:eastAsia="DejaVu Sans" w:hAnsi="Calibri" w:cs="DejaVu Sans"/>
      <w:color w:val="00000A"/>
    </w:rPr>
  </w:style>
  <w:style w:type="character" w:styleId="CommentReference">
    <w:name w:val="annotation reference"/>
    <w:basedOn w:val="DefaultParagraphFont"/>
    <w:uiPriority w:val="99"/>
    <w:semiHidden/>
    <w:unhideWhenUsed/>
    <w:rsid w:val="00D90E40"/>
    <w:rPr>
      <w:sz w:val="16"/>
      <w:szCs w:val="16"/>
    </w:rPr>
  </w:style>
  <w:style w:type="paragraph" w:styleId="CommentText">
    <w:name w:val="annotation text"/>
    <w:basedOn w:val="Normal"/>
    <w:link w:val="CommentTextChar"/>
    <w:uiPriority w:val="99"/>
    <w:semiHidden/>
    <w:unhideWhenUsed/>
    <w:rsid w:val="00D90E40"/>
    <w:pPr>
      <w:spacing w:line="240" w:lineRule="auto"/>
    </w:pPr>
    <w:rPr>
      <w:sz w:val="20"/>
      <w:szCs w:val="20"/>
    </w:rPr>
  </w:style>
  <w:style w:type="character" w:customStyle="1" w:styleId="CommentTextChar">
    <w:name w:val="Comment Text Char"/>
    <w:basedOn w:val="DefaultParagraphFont"/>
    <w:link w:val="CommentText"/>
    <w:uiPriority w:val="99"/>
    <w:semiHidden/>
    <w:rsid w:val="00D90E40"/>
    <w:rPr>
      <w:sz w:val="20"/>
      <w:szCs w:val="20"/>
    </w:rPr>
  </w:style>
  <w:style w:type="paragraph" w:styleId="CommentSubject">
    <w:name w:val="annotation subject"/>
    <w:basedOn w:val="CommentText"/>
    <w:next w:val="CommentText"/>
    <w:link w:val="CommentSubjectChar"/>
    <w:uiPriority w:val="99"/>
    <w:semiHidden/>
    <w:unhideWhenUsed/>
    <w:rsid w:val="00D90E40"/>
    <w:rPr>
      <w:b/>
      <w:bCs/>
    </w:rPr>
  </w:style>
  <w:style w:type="character" w:customStyle="1" w:styleId="CommentSubjectChar">
    <w:name w:val="Comment Subject Char"/>
    <w:basedOn w:val="CommentTextChar"/>
    <w:link w:val="CommentSubject"/>
    <w:uiPriority w:val="99"/>
    <w:semiHidden/>
    <w:rsid w:val="00D90E40"/>
    <w:rPr>
      <w:b/>
      <w:bCs/>
      <w:sz w:val="20"/>
      <w:szCs w:val="20"/>
    </w:rPr>
  </w:style>
  <w:style w:type="table" w:styleId="TableGrid">
    <w:name w:val="Table Grid"/>
    <w:basedOn w:val="TableNormal"/>
    <w:uiPriority w:val="59"/>
    <w:rsid w:val="000C70C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67574"/>
    <w:rPr>
      <w:color w:val="808080"/>
    </w:rPr>
  </w:style>
  <w:style w:type="paragraph" w:styleId="ListParagraph">
    <w:name w:val="List Paragraph"/>
    <w:basedOn w:val="Normal"/>
    <w:uiPriority w:val="34"/>
    <w:qFormat/>
    <w:rsid w:val="00EF21FA"/>
    <w:pPr>
      <w:ind w:left="720"/>
      <w:contextualSpacing/>
    </w:pPr>
  </w:style>
  <w:style w:type="character" w:styleId="Hyperlink">
    <w:name w:val="Hyperlink"/>
    <w:basedOn w:val="DefaultParagraphFont"/>
    <w:uiPriority w:val="99"/>
    <w:unhideWhenUsed/>
    <w:rsid w:val="006278BD"/>
    <w:rPr>
      <w:color w:val="0563C1" w:themeColor="hyperlink"/>
      <w:u w:val="single"/>
    </w:rPr>
  </w:style>
  <w:style w:type="character" w:customStyle="1" w:styleId="UnresolvedMention1">
    <w:name w:val="Unresolved Mention1"/>
    <w:basedOn w:val="DefaultParagraphFont"/>
    <w:uiPriority w:val="99"/>
    <w:semiHidden/>
    <w:unhideWhenUsed/>
    <w:rsid w:val="006278BD"/>
    <w:rPr>
      <w:color w:val="605E5C"/>
      <w:shd w:val="clear" w:color="auto" w:fill="E1DFDD"/>
    </w:rPr>
  </w:style>
  <w:style w:type="paragraph" w:styleId="Header">
    <w:name w:val="header"/>
    <w:basedOn w:val="Normal"/>
    <w:link w:val="HeaderChar"/>
    <w:uiPriority w:val="99"/>
    <w:unhideWhenUsed/>
    <w:rsid w:val="006553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395"/>
  </w:style>
  <w:style w:type="paragraph" w:styleId="Footer">
    <w:name w:val="footer"/>
    <w:basedOn w:val="Normal"/>
    <w:link w:val="FooterChar"/>
    <w:uiPriority w:val="99"/>
    <w:unhideWhenUsed/>
    <w:rsid w:val="006553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149631">
      <w:bodyDiv w:val="1"/>
      <w:marLeft w:val="0"/>
      <w:marRight w:val="0"/>
      <w:marTop w:val="0"/>
      <w:marBottom w:val="0"/>
      <w:divBdr>
        <w:top w:val="none" w:sz="0" w:space="0" w:color="auto"/>
        <w:left w:val="none" w:sz="0" w:space="0" w:color="auto"/>
        <w:bottom w:val="none" w:sz="0" w:space="0" w:color="auto"/>
        <w:right w:val="none" w:sz="0" w:space="0" w:color="auto"/>
      </w:divBdr>
    </w:div>
    <w:div w:id="213589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BCEEFCD-EC33-4E6A-85A7-9215C8FA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2200</Words>
  <Characters>12545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Manager/>
  <Company>Boston University</Company>
  <LinksUpToDate>false</LinksUpToDate>
  <CharactersWithSpaces>14716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Gareth</dc:creator>
  <cp:keywords/>
  <dc:description/>
  <cp:lastModifiedBy>Colleen Fearns</cp:lastModifiedBy>
  <cp:revision>4</cp:revision>
  <cp:lastPrinted>2020-06-10T13:52:00Z</cp:lastPrinted>
  <dcterms:created xsi:type="dcterms:W3CDTF">2020-06-19T17:37:00Z</dcterms:created>
  <dcterms:modified xsi:type="dcterms:W3CDTF">2020-06-22T17:22:00Z</dcterms:modified>
  <cp:category/>
</cp:coreProperties>
</file>