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Default Extension="bin" ContentType="application/vnd.openxmlformats-officedocument.oleObject"/>
  <Override PartName="/word/fontTable.xml" ContentType="application/vnd.openxmlformats-officedocument.wordprocessingml.fontTable+xml"/>
  <Override PartName="/docProps/app.xml" ContentType="application/vnd.openxmlformats-officedocument.extended-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Default Extension="rels" ContentType="application/vnd.openxmlformats-package.relationships+xml"/>
  <Override PartName="/word/theme/theme1.xml" ContentType="application/vnd.openxmlformats-officedocument.theme+xml"/>
  <Override PartName="/word/footer2.xml" ContentType="application/vnd.openxmlformats-officedocument.wordprocessingml.footer+xml"/>
  <Default Extension="jpeg" ContentType="image/jpeg"/>
  <Default Extension="png" ContentType="image/png"/>
  <Default Extension="pict" ContentType="image/pict"/>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2C" w:rsidRPr="001F4A0D" w:rsidRDefault="00113C2C" w:rsidP="00113C2C">
      <w:pPr>
        <w:pStyle w:val="title"/>
        <w:jc w:val="center"/>
        <w:rPr>
          <w:rFonts w:ascii="Times" w:hAnsi="Times"/>
        </w:rPr>
      </w:pPr>
      <w:r w:rsidRPr="001F4A0D">
        <w:rPr>
          <w:rFonts w:ascii="Times" w:hAnsi="Times"/>
        </w:rPr>
        <w:t>Supporting Information</w:t>
      </w:r>
    </w:p>
    <w:p w:rsidR="00593312" w:rsidRPr="00593312" w:rsidRDefault="00593312" w:rsidP="00593312">
      <w:pPr>
        <w:pStyle w:val="BATitle"/>
        <w:spacing w:before="1380" w:line="250" w:lineRule="exact"/>
        <w:ind w:right="331"/>
        <w:outlineLvl w:val="0"/>
        <w:rPr>
          <w:rFonts w:ascii="Helvetica" w:hAnsi="Helvetica"/>
          <w:sz w:val="28"/>
        </w:rPr>
      </w:pPr>
      <w:r w:rsidRPr="00593312">
        <w:rPr>
          <w:rFonts w:ascii="Helvetica" w:hAnsi="Helvetica"/>
          <w:sz w:val="28"/>
        </w:rPr>
        <w:t xml:space="preserve">Measuring </w:t>
      </w:r>
      <w:r w:rsidRPr="00593312">
        <w:rPr>
          <w:rFonts w:ascii="Helvetica" w:hAnsi="Helvetica"/>
          <w:sz w:val="28"/>
          <w:vertAlign w:val="superscript"/>
        </w:rPr>
        <w:t>1</w:t>
      </w:r>
      <w:r w:rsidRPr="00593312">
        <w:rPr>
          <w:rFonts w:ascii="Helvetica" w:hAnsi="Helvetica"/>
          <w:sz w:val="28"/>
        </w:rPr>
        <w:t>H</w:t>
      </w:r>
      <w:r w:rsidRPr="00593312">
        <w:rPr>
          <w:rFonts w:ascii="Helvetica" w:hAnsi="Helvetica"/>
          <w:sz w:val="28"/>
          <w:vertAlign w:val="superscript"/>
        </w:rPr>
        <w:t>N</w:t>
      </w:r>
      <w:r w:rsidRPr="00593312">
        <w:rPr>
          <w:rFonts w:ascii="Helvetica" w:hAnsi="Helvetica"/>
          <w:sz w:val="28"/>
        </w:rPr>
        <w:t xml:space="preserve"> Temperature Coefficients in Invisible Protein States by Relaxation Dispersion NMR Spectroscopy</w:t>
      </w:r>
    </w:p>
    <w:p w:rsidR="000B7271" w:rsidRPr="00593312" w:rsidRDefault="000B7271" w:rsidP="00113C2C">
      <w:pPr>
        <w:pStyle w:val="author"/>
        <w:jc w:val="center"/>
        <w:rPr>
          <w:rFonts w:ascii="Times" w:hAnsi="Times"/>
          <w:sz w:val="28"/>
        </w:rPr>
      </w:pPr>
    </w:p>
    <w:p w:rsidR="00113C2C" w:rsidRPr="001F4A0D" w:rsidRDefault="00113C2C" w:rsidP="00113C2C">
      <w:pPr>
        <w:pStyle w:val="author"/>
        <w:jc w:val="center"/>
        <w:rPr>
          <w:rFonts w:ascii="Times" w:hAnsi="Times"/>
        </w:rPr>
      </w:pPr>
      <w:r w:rsidRPr="001F4A0D">
        <w:rPr>
          <w:rFonts w:ascii="Times" w:hAnsi="Times"/>
        </w:rPr>
        <w:t xml:space="preserve">Guillaume </w:t>
      </w:r>
      <w:proofErr w:type="spellStart"/>
      <w:r w:rsidRPr="001F4A0D">
        <w:rPr>
          <w:rFonts w:ascii="Times" w:hAnsi="Times"/>
        </w:rPr>
        <w:t>Bouvignies</w:t>
      </w:r>
      <w:r w:rsidRPr="001F4A0D">
        <w:rPr>
          <w:rFonts w:ascii="Times" w:hAnsi="Times"/>
          <w:vertAlign w:val="superscript"/>
        </w:rPr>
        <w:t>a</w:t>
      </w:r>
      <w:proofErr w:type="spellEnd"/>
      <w:r w:rsidRPr="001F4A0D">
        <w:rPr>
          <w:rFonts w:ascii="Times" w:hAnsi="Times"/>
        </w:rPr>
        <w:t xml:space="preserve">, </w:t>
      </w:r>
      <w:proofErr w:type="spellStart"/>
      <w:proofErr w:type="gramStart"/>
      <w:r w:rsidRPr="001F4A0D">
        <w:rPr>
          <w:rFonts w:ascii="Times" w:hAnsi="Times"/>
        </w:rPr>
        <w:t>Pramodh</w:t>
      </w:r>
      <w:proofErr w:type="spellEnd"/>
      <w:r w:rsidRPr="001F4A0D">
        <w:rPr>
          <w:rFonts w:ascii="Times" w:hAnsi="Times"/>
        </w:rPr>
        <w:t xml:space="preserve">  </w:t>
      </w:r>
      <w:proofErr w:type="spellStart"/>
      <w:r w:rsidRPr="001F4A0D">
        <w:rPr>
          <w:rFonts w:ascii="Times" w:hAnsi="Times"/>
        </w:rPr>
        <w:t>Vallurupalli</w:t>
      </w:r>
      <w:r w:rsidRPr="001F4A0D">
        <w:rPr>
          <w:rFonts w:ascii="Times" w:hAnsi="Times"/>
          <w:vertAlign w:val="superscript"/>
        </w:rPr>
        <w:t>a</w:t>
      </w:r>
      <w:proofErr w:type="spellEnd"/>
      <w:proofErr w:type="gramEnd"/>
      <w:r w:rsidRPr="001F4A0D">
        <w:rPr>
          <w:rFonts w:ascii="Times" w:hAnsi="Times"/>
        </w:rPr>
        <w:t xml:space="preserve">, Matthew H. J. </w:t>
      </w:r>
      <w:proofErr w:type="spellStart"/>
      <w:r w:rsidRPr="001F4A0D">
        <w:rPr>
          <w:rFonts w:ascii="Times" w:hAnsi="Times"/>
        </w:rPr>
        <w:t>Cordes</w:t>
      </w:r>
      <w:r w:rsidRPr="001F4A0D">
        <w:rPr>
          <w:rFonts w:ascii="Times" w:hAnsi="Times"/>
          <w:vertAlign w:val="superscript"/>
        </w:rPr>
        <w:t>b</w:t>
      </w:r>
      <w:proofErr w:type="spellEnd"/>
      <w:r w:rsidRPr="001F4A0D">
        <w:rPr>
          <w:rFonts w:ascii="Times" w:hAnsi="Times"/>
        </w:rPr>
        <w:t xml:space="preserve">, D. </w:t>
      </w:r>
      <w:proofErr w:type="spellStart"/>
      <w:r w:rsidRPr="001F4A0D">
        <w:rPr>
          <w:rFonts w:ascii="Times" w:hAnsi="Times"/>
        </w:rPr>
        <w:t>Flemming</w:t>
      </w:r>
      <w:proofErr w:type="spellEnd"/>
      <w:r w:rsidRPr="001F4A0D">
        <w:rPr>
          <w:rFonts w:ascii="Times" w:hAnsi="Times"/>
        </w:rPr>
        <w:t xml:space="preserve"> </w:t>
      </w:r>
      <w:proofErr w:type="spellStart"/>
      <w:r w:rsidRPr="001F4A0D">
        <w:rPr>
          <w:rFonts w:ascii="Times" w:hAnsi="Times"/>
        </w:rPr>
        <w:t>Hansen</w:t>
      </w:r>
      <w:r w:rsidRPr="001F4A0D">
        <w:rPr>
          <w:rFonts w:ascii="Times" w:hAnsi="Times"/>
          <w:vertAlign w:val="superscript"/>
        </w:rPr>
        <w:t>a,c</w:t>
      </w:r>
      <w:proofErr w:type="spellEnd"/>
      <w:r w:rsidRPr="001F4A0D">
        <w:rPr>
          <w:rFonts w:ascii="Times" w:hAnsi="Times"/>
        </w:rPr>
        <w:t xml:space="preserve">, and Lewis E. </w:t>
      </w:r>
      <w:proofErr w:type="spellStart"/>
      <w:r w:rsidRPr="001F4A0D">
        <w:rPr>
          <w:rFonts w:ascii="Times" w:hAnsi="Times"/>
        </w:rPr>
        <w:t>Kay</w:t>
      </w:r>
      <w:r w:rsidRPr="001F4A0D">
        <w:rPr>
          <w:rFonts w:ascii="Times" w:hAnsi="Times"/>
          <w:vertAlign w:val="superscript"/>
        </w:rPr>
        <w:t>a</w:t>
      </w:r>
      <w:proofErr w:type="spellEnd"/>
    </w:p>
    <w:p w:rsidR="00113C2C" w:rsidRPr="001F4A0D" w:rsidRDefault="00113C2C" w:rsidP="00113C2C">
      <w:pPr>
        <w:pStyle w:val="author"/>
        <w:rPr>
          <w:rFonts w:ascii="Times" w:hAnsi="Times"/>
        </w:rPr>
      </w:pPr>
    </w:p>
    <w:p w:rsidR="003E2A65" w:rsidRDefault="00113C2C" w:rsidP="00113C2C">
      <w:pPr>
        <w:pStyle w:val="phone"/>
        <w:spacing w:line="360" w:lineRule="auto"/>
        <w:rPr>
          <w:rFonts w:ascii="Times" w:hAnsi="Times"/>
          <w:sz w:val="24"/>
        </w:rPr>
      </w:pPr>
      <w:proofErr w:type="spellStart"/>
      <w:proofErr w:type="gramStart"/>
      <w:r w:rsidRPr="001F4A0D">
        <w:rPr>
          <w:rFonts w:ascii="Times" w:hAnsi="Times"/>
          <w:sz w:val="24"/>
          <w:vertAlign w:val="superscript"/>
        </w:rPr>
        <w:t>a</w:t>
      </w:r>
      <w:r w:rsidRPr="001F4A0D">
        <w:rPr>
          <w:rFonts w:ascii="Times" w:hAnsi="Times"/>
          <w:sz w:val="24"/>
        </w:rPr>
        <w:t>Departments</w:t>
      </w:r>
      <w:proofErr w:type="spellEnd"/>
      <w:proofErr w:type="gramEnd"/>
      <w:r w:rsidRPr="001F4A0D">
        <w:rPr>
          <w:rFonts w:ascii="Times" w:hAnsi="Times"/>
          <w:sz w:val="24"/>
        </w:rPr>
        <w:t xml:space="preserve"> of Molecular Genetics, Biochemistry and Chemistry, The University of Toronto, Toronto, Ontario, Canada, M5S 1A8 </w:t>
      </w:r>
    </w:p>
    <w:p w:rsidR="000B7271" w:rsidRPr="003E2A65" w:rsidRDefault="000B7271" w:rsidP="003E2A65"/>
    <w:p w:rsidR="003E2A65" w:rsidRDefault="00113C2C" w:rsidP="00113C2C">
      <w:pPr>
        <w:pStyle w:val="phone"/>
        <w:spacing w:line="360" w:lineRule="auto"/>
        <w:rPr>
          <w:rFonts w:ascii="Times" w:hAnsi="Times"/>
          <w:sz w:val="24"/>
        </w:rPr>
      </w:pPr>
      <w:proofErr w:type="spellStart"/>
      <w:proofErr w:type="gramStart"/>
      <w:r w:rsidRPr="001F4A0D">
        <w:rPr>
          <w:rFonts w:ascii="Times" w:hAnsi="Times"/>
          <w:sz w:val="24"/>
          <w:vertAlign w:val="superscript"/>
        </w:rPr>
        <w:t>b</w:t>
      </w:r>
      <w:r w:rsidRPr="001F4A0D">
        <w:rPr>
          <w:rFonts w:ascii="Times" w:hAnsi="Times"/>
          <w:sz w:val="24"/>
        </w:rPr>
        <w:t>Department</w:t>
      </w:r>
      <w:proofErr w:type="spellEnd"/>
      <w:proofErr w:type="gramEnd"/>
      <w:r w:rsidRPr="001F4A0D">
        <w:rPr>
          <w:rFonts w:ascii="Times" w:hAnsi="Times"/>
          <w:sz w:val="24"/>
        </w:rPr>
        <w:t xml:space="preserve"> of Chemistry and Biochemistry, The University of Arizona, Tucson, AZ 85721-0088</w:t>
      </w:r>
    </w:p>
    <w:p w:rsidR="00113C2C" w:rsidRPr="003E2A65" w:rsidRDefault="00113C2C" w:rsidP="003E2A65"/>
    <w:p w:rsidR="00113C2C" w:rsidRPr="001F4A0D" w:rsidRDefault="00113C2C" w:rsidP="00113C2C">
      <w:pPr>
        <w:spacing w:line="360" w:lineRule="auto"/>
        <w:rPr>
          <w:rFonts w:ascii="Times" w:hAnsi="Times" w:cs="Times New Roman"/>
        </w:rPr>
      </w:pPr>
      <w:proofErr w:type="spellStart"/>
      <w:proofErr w:type="gramStart"/>
      <w:r w:rsidRPr="001F4A0D">
        <w:rPr>
          <w:rFonts w:ascii="Times" w:hAnsi="Times" w:cs="Times New Roman"/>
          <w:vertAlign w:val="superscript"/>
        </w:rPr>
        <w:t>c</w:t>
      </w:r>
      <w:r w:rsidRPr="001F4A0D">
        <w:rPr>
          <w:rFonts w:ascii="Times" w:hAnsi="Times" w:cs="Times New Roman"/>
        </w:rPr>
        <w:t>Current</w:t>
      </w:r>
      <w:proofErr w:type="spellEnd"/>
      <w:proofErr w:type="gramEnd"/>
      <w:r w:rsidRPr="001F4A0D">
        <w:rPr>
          <w:rFonts w:ascii="Times" w:hAnsi="Times" w:cs="Times New Roman"/>
        </w:rPr>
        <w:t xml:space="preserve"> address: Institute of Structural and Molecular Biology, University College London, London, United Kingdom, WC1E 6BT</w:t>
      </w:r>
    </w:p>
    <w:p w:rsidR="00113C2C" w:rsidRPr="001F4A0D" w:rsidRDefault="00113C2C" w:rsidP="00113C2C">
      <w:pPr>
        <w:spacing w:line="360" w:lineRule="auto"/>
        <w:rPr>
          <w:rFonts w:ascii="Times" w:hAnsi="Times" w:cs="Times New Roman"/>
        </w:rPr>
      </w:pPr>
      <w:r w:rsidRPr="001F4A0D">
        <w:rPr>
          <w:rFonts w:ascii="Times" w:hAnsi="Times" w:cs="Times New Roman"/>
        </w:rPr>
        <w:br w:type="page"/>
      </w:r>
    </w:p>
    <w:p w:rsidR="00113C2C" w:rsidRPr="001F4A0D" w:rsidRDefault="00113C2C" w:rsidP="00113C2C">
      <w:pPr>
        <w:spacing w:line="480" w:lineRule="auto"/>
        <w:jc w:val="both"/>
        <w:rPr>
          <w:rFonts w:ascii="Times" w:hAnsi="Times" w:cs="Times New Roman"/>
          <w:b/>
          <w:sz w:val="32"/>
        </w:rPr>
      </w:pPr>
      <w:r w:rsidRPr="001F4A0D">
        <w:rPr>
          <w:rFonts w:ascii="Times" w:hAnsi="Times" w:cs="Times New Roman"/>
          <w:b/>
          <w:sz w:val="32"/>
        </w:rPr>
        <w:t>Sample Preparation</w:t>
      </w:r>
    </w:p>
    <w:p w:rsidR="002564D9" w:rsidRPr="001F4A0D" w:rsidRDefault="00113C2C" w:rsidP="000B7271">
      <w:pPr>
        <w:spacing w:line="480" w:lineRule="auto"/>
        <w:jc w:val="both"/>
        <w:rPr>
          <w:rFonts w:ascii="Times" w:hAnsi="Times" w:cs="Times New Roman"/>
        </w:rPr>
      </w:pPr>
      <w:r w:rsidRPr="001F4A0D">
        <w:rPr>
          <w:rFonts w:ascii="Times" w:hAnsi="Times" w:cs="Times New Roman"/>
        </w:rPr>
        <w:t>[U-</w:t>
      </w:r>
      <w:r w:rsidRPr="001F4A0D">
        <w:rPr>
          <w:rFonts w:ascii="Times" w:hAnsi="Times" w:cs="Times New Roman"/>
          <w:vertAlign w:val="superscript"/>
        </w:rPr>
        <w:t>2</w:t>
      </w:r>
      <w:r w:rsidRPr="001F4A0D">
        <w:rPr>
          <w:rFonts w:ascii="Times" w:hAnsi="Times" w:cs="Times New Roman"/>
        </w:rPr>
        <w:t>H</w:t>
      </w:r>
      <w:proofErr w:type="gramStart"/>
      <w:r w:rsidRPr="001F4A0D">
        <w:rPr>
          <w:rFonts w:ascii="Times" w:hAnsi="Times" w:cs="Times New Roman"/>
        </w:rPr>
        <w:t>,</w:t>
      </w:r>
      <w:r w:rsidRPr="001F4A0D">
        <w:rPr>
          <w:rFonts w:ascii="Times" w:hAnsi="Times" w:cs="Times New Roman"/>
          <w:vertAlign w:val="superscript"/>
        </w:rPr>
        <w:t>15</w:t>
      </w:r>
      <w:r w:rsidRPr="001F4A0D">
        <w:rPr>
          <w:rFonts w:ascii="Times" w:hAnsi="Times" w:cs="Times New Roman"/>
        </w:rPr>
        <w:t>N</w:t>
      </w:r>
      <w:proofErr w:type="gramEnd"/>
      <w:r w:rsidRPr="001F4A0D">
        <w:rPr>
          <w:rFonts w:ascii="Times" w:hAnsi="Times" w:cs="Times New Roman"/>
        </w:rPr>
        <w:t xml:space="preserve">] enriched Pfl6 </w:t>
      </w:r>
      <w:r w:rsidR="000B7271">
        <w:rPr>
          <w:rFonts w:ascii="Times" w:hAnsi="Times" w:cs="Times New Roman"/>
        </w:rPr>
        <w:t xml:space="preserve">I58D </w:t>
      </w:r>
      <w:r w:rsidRPr="001F4A0D">
        <w:rPr>
          <w:rFonts w:ascii="Times" w:hAnsi="Times" w:cs="Times New Roman"/>
        </w:rPr>
        <w:t xml:space="preserve">was obtained by IPTG-induced protein over-expression in </w:t>
      </w:r>
      <w:r w:rsidRPr="001F4A0D">
        <w:rPr>
          <w:rFonts w:ascii="Times" w:hAnsi="Times" w:cs="Times New Roman"/>
          <w:i/>
          <w:iCs/>
        </w:rPr>
        <w:t>E. coli</w:t>
      </w:r>
      <w:r w:rsidRPr="001F4A0D">
        <w:rPr>
          <w:rFonts w:ascii="Times" w:hAnsi="Times" w:cs="Times New Roman"/>
        </w:rPr>
        <w:t xml:space="preserve"> BL21(DE3)</w:t>
      </w:r>
      <w:r w:rsidR="000B7271">
        <w:rPr>
          <w:rFonts w:ascii="Times" w:hAnsi="Times" w:cs="Times New Roman"/>
        </w:rPr>
        <w:t xml:space="preserve"> cells</w:t>
      </w:r>
      <w:r w:rsidRPr="001F4A0D">
        <w:rPr>
          <w:rFonts w:ascii="Times" w:hAnsi="Times" w:cs="Times New Roman"/>
        </w:rPr>
        <w:t xml:space="preserve"> in M9 minimal medium with 99.9% D</w:t>
      </w:r>
      <w:r w:rsidRPr="001F4A0D">
        <w:rPr>
          <w:rFonts w:ascii="Times" w:hAnsi="Times" w:cs="Times New Roman"/>
          <w:vertAlign w:val="subscript"/>
        </w:rPr>
        <w:t>2</w:t>
      </w:r>
      <w:r w:rsidRPr="001F4A0D">
        <w:rPr>
          <w:rFonts w:ascii="Times" w:hAnsi="Times" w:cs="Times New Roman"/>
        </w:rPr>
        <w:t>O and [</w:t>
      </w:r>
      <w:r w:rsidRPr="001F4A0D">
        <w:rPr>
          <w:rFonts w:ascii="Times" w:hAnsi="Times" w:cs="Times New Roman"/>
          <w:vertAlign w:val="superscript"/>
        </w:rPr>
        <w:t>12</w:t>
      </w:r>
      <w:r w:rsidRPr="001F4A0D">
        <w:rPr>
          <w:rFonts w:ascii="Times" w:hAnsi="Times" w:cs="Times New Roman"/>
        </w:rPr>
        <w:t>C</w:t>
      </w:r>
      <w:r w:rsidRPr="001F4A0D">
        <w:rPr>
          <w:rFonts w:ascii="Times" w:hAnsi="Times" w:cs="Times New Roman"/>
          <w:vertAlign w:val="subscript"/>
        </w:rPr>
        <w:t>6</w:t>
      </w:r>
      <w:r w:rsidRPr="001F4A0D">
        <w:rPr>
          <w:rFonts w:ascii="Times" w:hAnsi="Times" w:cs="Times New Roman"/>
        </w:rPr>
        <w:t>,</w:t>
      </w:r>
      <w:r w:rsidRPr="001F4A0D">
        <w:rPr>
          <w:rFonts w:ascii="Times" w:hAnsi="Times" w:cs="Times New Roman"/>
          <w:vertAlign w:val="superscript"/>
        </w:rPr>
        <w:t>2</w:t>
      </w:r>
      <w:r w:rsidRPr="001F4A0D">
        <w:rPr>
          <w:rFonts w:ascii="Times" w:hAnsi="Times" w:cs="Times New Roman"/>
        </w:rPr>
        <w:t>H</w:t>
      </w:r>
      <w:r w:rsidRPr="001F4A0D">
        <w:rPr>
          <w:rFonts w:ascii="Times" w:hAnsi="Times" w:cs="Times New Roman"/>
          <w:vertAlign w:val="subscript"/>
        </w:rPr>
        <w:t>7</w:t>
      </w:r>
      <w:r w:rsidRPr="001F4A0D">
        <w:rPr>
          <w:rFonts w:ascii="Times" w:hAnsi="Times" w:cs="Times New Roman"/>
        </w:rPr>
        <w:t>]-glucose, following a previously described protocol</w:t>
      </w:r>
      <w:r w:rsidR="003E2A65">
        <w:rPr>
          <w:rFonts w:ascii="Times" w:hAnsi="Times" w:cs="Times New Roman"/>
        </w:rPr>
        <w:t xml:space="preserve"> </w:t>
      </w:r>
      <w:r w:rsidR="0091159A" w:rsidRPr="003E2A65">
        <w:rPr>
          <w:rFonts w:ascii="Times" w:hAnsi="Times" w:cs="Times New Roman"/>
        </w:rPr>
        <w:fldChar w:fldCharType="begin"/>
      </w:r>
      <w:r w:rsidR="003E2A65">
        <w:rPr>
          <w:rFonts w:ascii="Times" w:hAnsi="Times" w:cs="Times New Roman"/>
        </w:rPr>
        <w:instrText xml:space="preserve"> ADDIN EN.CITE &lt;EndNote&gt;&lt;Cite&gt;&lt;Author&gt;Roessler&lt;/Author&gt;&lt;Year&gt;2008&lt;/Year&gt;&lt;RecNum&gt;2049&lt;/RecNum&gt;&lt;record&gt;&lt;rec-number&gt;2049&lt;/rec-number&gt;&lt;foreign-keys&gt;&lt;key app="EN" db-id="wrdvr29x2taxd4ewdwvx2wwqtae29s2wapt5"&gt;2049&lt;/key&gt;&lt;/foreign-keys&gt;&lt;ref-type name="Journal Article"&gt;17&lt;/ref-type&gt;&lt;contributors&gt;&lt;authors&gt;&lt;author&gt;Roessler, C. G.&lt;/author&gt;&lt;author&gt;Hall, B. M.&lt;/author&gt;&lt;author&gt;Anderson, W. J.&lt;/author&gt;&lt;author&gt;Ingram, W. M.&lt;/author&gt;&lt;author&gt;Roberts, S. A.&lt;/author&gt;&lt;author&gt;Montfort, W. R.&lt;/author&gt;&lt;author&gt;Cordes, M. H.&lt;/author&gt;&lt;/authors&gt;&lt;/contributors&gt;&lt;auth-address&gt;Department of Biochemistry and Molecular Biophysics, University of Arizona, Tucson, AZ 85721, USA.&lt;/auth-address&gt;&lt;titles&gt;&lt;title&gt;Transitive homology-guided structural studies lead to discovery of Cro proteins with 40% sequence identity but different folds&lt;/title&gt;&lt;secondary-title&gt;Proc Natl Acad Sci U S A&lt;/secondary-title&gt;&lt;/titles&gt;&lt;periodical&gt;&lt;full-title&gt;Proc Natl Acad Sci U S A&lt;/full-title&gt;&lt;/periodical&gt;&lt;pages&gt;2343-8&lt;/pages&gt;&lt;volume&gt;105&lt;/volume&gt;&lt;number&gt;7&lt;/number&gt;&lt;edition&gt;2008/01/30&lt;/edition&gt;&lt;keywords&gt;&lt;keyword&gt;Amino Acid Sequence&lt;/keyword&gt;&lt;keyword&gt;Circular Dichroism&lt;/keyword&gt;&lt;keyword&gt;Crystallography, X-Ray&lt;/keyword&gt;&lt;keyword&gt;DNA-Binding Proteins/*chemistry&lt;/keyword&gt;&lt;keyword&gt;Models, Molecular&lt;/keyword&gt;&lt;keyword&gt;Molecular Sequence Data&lt;/keyword&gt;&lt;keyword&gt;Protein Structure, Tertiary&lt;/keyword&gt;&lt;keyword&gt;Repressor Proteins/*chemistry&lt;/keyword&gt;&lt;keyword&gt;Viral Regulatory and Accessory Proteins/*chemistry&lt;/keyword&gt;&lt;/keywords&gt;&lt;dates&gt;&lt;year&gt;2008&lt;/year&gt;&lt;pub-dates&gt;&lt;date&gt;Feb 19&lt;/date&gt;&lt;/pub-dates&gt;&lt;/dates&gt;&lt;isbn&gt;1091-6490 (Electronic)&amp;#xD;0027-8424 (Linking)&lt;/isbn&gt;&lt;accession-num&gt;18227506&lt;/accession-num&gt;&lt;urls&gt;&lt;related-urls&gt;&lt;url&gt;http://www.ncbi.nlm.nih.gov/entrez/query.fcgi?cmd=Retrieve&amp;amp;db=PubMed&amp;amp;dopt=Citation&amp;amp;list_uids=18227506&lt;/url&gt;&lt;/related-urls&gt;&lt;/urls&gt;&lt;custom2&gt;2268138&lt;/custom2&gt;&lt;electronic-resource-num&gt;0711589105 [pii]&amp;#xD;10.1073/pnas.0711589105&lt;/electronic-resource-num&gt;&lt;language&gt;eng&lt;/language&gt;&lt;/record&gt;&lt;/Cite&gt;&lt;/EndNote&gt;</w:instrText>
      </w:r>
      <w:r w:rsidR="0091159A" w:rsidRPr="003E2A65">
        <w:rPr>
          <w:rFonts w:ascii="Times" w:hAnsi="Times" w:cs="Times New Roman"/>
        </w:rPr>
        <w:fldChar w:fldCharType="separate"/>
      </w:r>
      <w:r w:rsidR="003E2A65" w:rsidRPr="003E2A65">
        <w:rPr>
          <w:rFonts w:ascii="Times" w:hAnsi="Times" w:cs="Times New Roman"/>
          <w:noProof/>
        </w:rPr>
        <w:t>(Roessler et al., 2008)</w:t>
      </w:r>
      <w:r w:rsidR="0091159A" w:rsidRPr="003E2A65">
        <w:rPr>
          <w:rFonts w:ascii="Times" w:hAnsi="Times" w:cs="Times New Roman"/>
        </w:rPr>
        <w:fldChar w:fldCharType="end"/>
      </w:r>
      <w:r w:rsidRPr="003E2A65">
        <w:rPr>
          <w:rFonts w:ascii="Times" w:hAnsi="Times" w:cs="Times New Roman"/>
        </w:rPr>
        <w:t>.</w:t>
      </w:r>
      <w:r w:rsidRPr="001F4A0D">
        <w:rPr>
          <w:rFonts w:ascii="Times" w:hAnsi="Times" w:cs="Times New Roman"/>
        </w:rPr>
        <w:t xml:space="preserve"> The NMR sample was 1.4 </w:t>
      </w:r>
      <w:proofErr w:type="spellStart"/>
      <w:r w:rsidRPr="001F4A0D">
        <w:rPr>
          <w:rFonts w:ascii="Times" w:hAnsi="Times" w:cs="Times New Roman"/>
        </w:rPr>
        <w:t>mM</w:t>
      </w:r>
      <w:proofErr w:type="spellEnd"/>
      <w:r w:rsidRPr="001F4A0D">
        <w:rPr>
          <w:rFonts w:ascii="Times" w:hAnsi="Times" w:cs="Times New Roman"/>
        </w:rPr>
        <w:t xml:space="preserve"> in protein, 2 </w:t>
      </w:r>
      <w:proofErr w:type="spellStart"/>
      <w:r w:rsidRPr="001F4A0D">
        <w:rPr>
          <w:rFonts w:ascii="Times" w:hAnsi="Times" w:cs="Times New Roman"/>
        </w:rPr>
        <w:t>mM</w:t>
      </w:r>
      <w:proofErr w:type="spellEnd"/>
      <w:r w:rsidRPr="001F4A0D">
        <w:rPr>
          <w:rFonts w:ascii="Times" w:hAnsi="Times" w:cs="Times New Roman"/>
        </w:rPr>
        <w:t xml:space="preserve"> EDTA, 2 </w:t>
      </w:r>
      <w:proofErr w:type="spellStart"/>
      <w:r w:rsidRPr="001F4A0D">
        <w:rPr>
          <w:rFonts w:ascii="Times" w:hAnsi="Times" w:cs="Times New Roman"/>
        </w:rPr>
        <w:t>mM</w:t>
      </w:r>
      <w:proofErr w:type="spellEnd"/>
      <w:r w:rsidRPr="001F4A0D">
        <w:rPr>
          <w:rFonts w:ascii="Times" w:hAnsi="Times" w:cs="Times New Roman"/>
        </w:rPr>
        <w:t xml:space="preserve"> NaN</w:t>
      </w:r>
      <w:r w:rsidRPr="001F4A0D">
        <w:rPr>
          <w:rFonts w:ascii="Times" w:hAnsi="Times" w:cs="Times New Roman"/>
          <w:vertAlign w:val="subscript"/>
        </w:rPr>
        <w:t>3</w:t>
      </w:r>
      <w:r w:rsidRPr="001F4A0D">
        <w:rPr>
          <w:rFonts w:ascii="Times" w:hAnsi="Times" w:cs="Times New Roman"/>
        </w:rPr>
        <w:t xml:space="preserve">, 50 </w:t>
      </w:r>
      <w:proofErr w:type="spellStart"/>
      <w:r w:rsidRPr="001F4A0D">
        <w:rPr>
          <w:rFonts w:ascii="Times" w:hAnsi="Times" w:cs="Times New Roman"/>
        </w:rPr>
        <w:t>mM</w:t>
      </w:r>
      <w:proofErr w:type="spellEnd"/>
      <w:r w:rsidRPr="001F4A0D">
        <w:rPr>
          <w:rFonts w:ascii="Times" w:hAnsi="Times" w:cs="Times New Roman"/>
        </w:rPr>
        <w:t xml:space="preserve"> sodium phosphate, pH 6.2, 90%H</w:t>
      </w:r>
      <w:r w:rsidRPr="001F4A0D">
        <w:rPr>
          <w:rFonts w:ascii="Times" w:hAnsi="Times" w:cs="Times New Roman"/>
          <w:vertAlign w:val="subscript"/>
        </w:rPr>
        <w:t>2</w:t>
      </w:r>
      <w:r w:rsidR="000B7271">
        <w:rPr>
          <w:rFonts w:ascii="Times" w:hAnsi="Times" w:cs="Times New Roman"/>
        </w:rPr>
        <w:t>O</w:t>
      </w:r>
      <w:proofErr w:type="gramStart"/>
      <w:r w:rsidR="000B7271">
        <w:rPr>
          <w:rFonts w:ascii="Times" w:hAnsi="Times" w:cs="Times New Roman"/>
        </w:rPr>
        <w:t>,10</w:t>
      </w:r>
      <w:proofErr w:type="gramEnd"/>
      <w:r w:rsidR="000B7271">
        <w:rPr>
          <w:rFonts w:ascii="Times" w:hAnsi="Times" w:cs="Times New Roman"/>
        </w:rPr>
        <w:t>%</w:t>
      </w:r>
      <w:r w:rsidRPr="001F4A0D">
        <w:rPr>
          <w:rFonts w:ascii="Times" w:hAnsi="Times" w:cs="Times New Roman"/>
        </w:rPr>
        <w:t>D</w:t>
      </w:r>
      <w:r w:rsidRPr="001F4A0D">
        <w:rPr>
          <w:rFonts w:ascii="Times" w:hAnsi="Times" w:cs="Times New Roman"/>
          <w:vertAlign w:val="subscript"/>
        </w:rPr>
        <w:t>2</w:t>
      </w:r>
      <w:r w:rsidRPr="001F4A0D">
        <w:rPr>
          <w:rFonts w:ascii="Times" w:hAnsi="Times" w:cs="Times New Roman"/>
        </w:rPr>
        <w:t>O.</w:t>
      </w:r>
    </w:p>
    <w:p w:rsidR="00113C2C" w:rsidRPr="001F4A0D" w:rsidRDefault="00113C2C" w:rsidP="00113C2C">
      <w:pPr>
        <w:spacing w:line="480" w:lineRule="auto"/>
        <w:rPr>
          <w:rFonts w:ascii="Times" w:hAnsi="Times" w:cs="Times New Roman"/>
        </w:rPr>
      </w:pPr>
    </w:p>
    <w:p w:rsidR="00113C2C" w:rsidRPr="001F4A0D" w:rsidRDefault="00113C2C" w:rsidP="00113C2C">
      <w:pPr>
        <w:spacing w:line="480" w:lineRule="auto"/>
        <w:jc w:val="both"/>
        <w:rPr>
          <w:rFonts w:ascii="Times" w:hAnsi="Times" w:cs="Times New Roman"/>
          <w:b/>
          <w:sz w:val="32"/>
        </w:rPr>
      </w:pPr>
      <w:r w:rsidRPr="001F4A0D">
        <w:rPr>
          <w:rFonts w:ascii="Times" w:hAnsi="Times" w:cs="Times New Roman"/>
          <w:b/>
          <w:sz w:val="32"/>
        </w:rPr>
        <w:t>NMR Spectroscopy and Data Analysis</w:t>
      </w:r>
    </w:p>
    <w:p w:rsidR="00113C2C" w:rsidRPr="001F4A0D" w:rsidRDefault="00113C2C" w:rsidP="00113C2C">
      <w:pPr>
        <w:spacing w:line="480" w:lineRule="auto"/>
        <w:jc w:val="both"/>
        <w:rPr>
          <w:rFonts w:ascii="Times" w:hAnsi="Times" w:cs="Times New Roman"/>
        </w:rPr>
      </w:pPr>
      <w:r w:rsidRPr="001F4A0D">
        <w:rPr>
          <w:rFonts w:ascii="Times" w:hAnsi="Times" w:cs="Times New Roman"/>
        </w:rPr>
        <w:t xml:space="preserve">Single quantum </w:t>
      </w:r>
      <w:r w:rsidRPr="001F4A0D">
        <w:rPr>
          <w:rFonts w:ascii="Times" w:hAnsi="Times" w:cs="Times New Roman"/>
          <w:vertAlign w:val="superscript"/>
        </w:rPr>
        <w:t>1</w:t>
      </w:r>
      <w:r w:rsidRPr="001F4A0D">
        <w:rPr>
          <w:rFonts w:ascii="Times" w:hAnsi="Times" w:cs="Times New Roman"/>
        </w:rPr>
        <w:t>H</w:t>
      </w:r>
      <w:r w:rsidRPr="001F4A0D">
        <w:rPr>
          <w:rFonts w:ascii="Times" w:hAnsi="Times" w:cs="Times New Roman"/>
          <w:vertAlign w:val="superscript"/>
        </w:rPr>
        <w:t>N</w:t>
      </w:r>
      <w:r w:rsidRPr="001F4A0D">
        <w:rPr>
          <w:rFonts w:ascii="Times" w:hAnsi="Times" w:cs="Times New Roman"/>
        </w:rPr>
        <w:t xml:space="preserve"> relaxation dispersion profiles</w:t>
      </w:r>
      <w:r w:rsidR="003E2A65">
        <w:rPr>
          <w:rFonts w:ascii="Times" w:hAnsi="Times" w:cs="Times New Roman"/>
        </w:rPr>
        <w:t xml:space="preserve"> </w:t>
      </w:r>
      <w:r w:rsidR="0091159A">
        <w:rPr>
          <w:rFonts w:ascii="Times" w:hAnsi="Times" w:cs="Times New Roman"/>
        </w:rPr>
        <w:fldChar w:fldCharType="begin"/>
      </w:r>
      <w:r w:rsidR="003E2A65">
        <w:rPr>
          <w:rFonts w:ascii="Times" w:hAnsi="Times" w:cs="Times New Roman"/>
        </w:rPr>
        <w:instrText xml:space="preserve"> ADDIN EN.CITE &lt;EndNote&gt;&lt;Cite&gt;&lt;Author&gt;Ishima&lt;/Author&gt;&lt;Year&gt;2003&lt;/Year&gt;&lt;RecNum&gt;1499&lt;/RecNum&gt;&lt;record&gt;&lt;rec-number&gt;1499&lt;/rec-number&gt;&lt;foreign-keys&gt;&lt;key app="EN" db-id="wrdvr29x2taxd4ewdwvx2wwqtae29s2wapt5"&gt;1499&lt;/key&gt;&lt;/foreign-keys&gt;&lt;ref-type name="Journal Article"&gt;17&lt;/ref-type&gt;&lt;contributors&gt;&lt;authors&gt;&lt;author&gt;Ishima, R.&lt;/author&gt;&lt;author&gt;Torchia, D.&lt;/author&gt;&lt;/authors&gt;&lt;/contributors&gt;&lt;titles&gt;&lt;title&gt;Extending the range of amide proton relaxation dispersion experiments in proteins using a constant-time relaxation-compensated CPMG approach&lt;/title&gt;&lt;secondary-title&gt;J. Biomol. NMR&lt;/secondary-title&gt;&lt;/titles&gt;&lt;periodical&gt;&lt;full-title&gt;J. Biomol. NMR&lt;/full-title&gt;&lt;/periodical&gt;&lt;pages&gt;243-248&lt;/pages&gt;&lt;volume&gt;25&lt;/volume&gt;&lt;dates&gt;&lt;year&gt;2003&lt;/year&gt;&lt;/dates&gt;&lt;urls&gt;&lt;/urls&gt;&lt;/record&gt;&lt;/Cite&gt;&lt;/EndNote&gt;</w:instrText>
      </w:r>
      <w:r w:rsidR="0091159A">
        <w:rPr>
          <w:rFonts w:ascii="Times" w:hAnsi="Times" w:cs="Times New Roman"/>
        </w:rPr>
        <w:fldChar w:fldCharType="separate"/>
      </w:r>
      <w:r w:rsidR="003E2A65">
        <w:rPr>
          <w:rFonts w:ascii="Times" w:hAnsi="Times" w:cs="Times New Roman"/>
          <w:noProof/>
        </w:rPr>
        <w:t>(Ishima &amp; Torchia, 2003)</w:t>
      </w:r>
      <w:r w:rsidR="0091159A">
        <w:rPr>
          <w:rFonts w:ascii="Times" w:hAnsi="Times" w:cs="Times New Roman"/>
        </w:rPr>
        <w:fldChar w:fldCharType="end"/>
      </w:r>
      <w:r w:rsidRPr="001F4A0D">
        <w:rPr>
          <w:rFonts w:ascii="Times" w:hAnsi="Times" w:cs="Times New Roman"/>
        </w:rPr>
        <w:t xml:space="preserve"> of Pfl6</w:t>
      </w:r>
      <w:r w:rsidR="000B7271">
        <w:rPr>
          <w:rFonts w:ascii="Times" w:hAnsi="Times" w:cs="Times New Roman"/>
        </w:rPr>
        <w:t xml:space="preserve"> I58D</w:t>
      </w:r>
      <w:r w:rsidRPr="001F4A0D">
        <w:rPr>
          <w:rFonts w:ascii="Times" w:hAnsi="Times" w:cs="Times New Roman"/>
        </w:rPr>
        <w:t xml:space="preserve"> were recorded at 2.5, 5.0, 7.5, 10.0, 12.5 and 15.0 °C and at static magnetic fields strengths of 11.7 and 18.8 T. Relaxation dispersion profiles, </w:t>
      </w:r>
      <w:r w:rsidRPr="001F4A0D">
        <w:rPr>
          <w:rFonts w:ascii="Times" w:hAnsi="Times" w:cs="Times New Roman"/>
          <w:position w:val="-16"/>
        </w:rPr>
        <w:object w:dxaOrig="12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22pt" o:ole="">
            <v:imagedata r:id="rId6" o:title=""/>
          </v:shape>
          <o:OLEObject Type="Embed" ProgID="Equation.DSMT4" ShapeID="_x0000_i1025" DrawAspect="Content" ObjectID="_1230306483" r:id="rId7"/>
        </w:object>
      </w:r>
      <w:r w:rsidRPr="001F4A0D">
        <w:rPr>
          <w:rFonts w:ascii="Times" w:hAnsi="Times" w:cs="Times New Roman"/>
        </w:rPr>
        <w:t xml:space="preserve">, were generated from peak intensities, </w:t>
      </w:r>
      <w:r w:rsidRPr="001F4A0D">
        <w:rPr>
          <w:rFonts w:ascii="Times" w:hAnsi="Times" w:cs="Times New Roman"/>
          <w:position w:val="-16"/>
        </w:rPr>
        <w:object w:dxaOrig="1000" w:dyaOrig="440">
          <v:shape id="_x0000_i1026" type="#_x0000_t75" style="width:50pt;height:22pt" o:ole="">
            <v:imagedata r:id="rId8" o:title=""/>
          </v:shape>
          <o:OLEObject Type="Embed" ProgID="Equation.DSMT4" ShapeID="_x0000_i1026" DrawAspect="Content" ObjectID="_1230306484" r:id="rId9"/>
        </w:object>
      </w:r>
      <w:r w:rsidRPr="001F4A0D">
        <w:rPr>
          <w:rFonts w:ascii="Times" w:hAnsi="Times" w:cs="Times New Roman"/>
        </w:rPr>
        <w:t xml:space="preserve">, in a series of 16 to 23 2D </w:t>
      </w:r>
      <w:r w:rsidRPr="001F4A0D">
        <w:rPr>
          <w:rFonts w:ascii="Times" w:hAnsi="Times" w:cs="Times New Roman"/>
          <w:vertAlign w:val="superscript"/>
        </w:rPr>
        <w:t>1</w:t>
      </w:r>
      <w:r w:rsidRPr="001F4A0D">
        <w:rPr>
          <w:rFonts w:ascii="Times" w:hAnsi="Times" w:cs="Times New Roman"/>
        </w:rPr>
        <w:t>H</w:t>
      </w:r>
      <w:r w:rsidRPr="001F4A0D">
        <w:rPr>
          <w:rFonts w:ascii="Times" w:hAnsi="Times" w:cs="Times New Roman"/>
          <w:vertAlign w:val="superscript"/>
        </w:rPr>
        <w:t>N</w:t>
      </w:r>
      <w:r w:rsidRPr="001F4A0D">
        <w:rPr>
          <w:rFonts w:ascii="Times" w:hAnsi="Times" w:cs="Times New Roman"/>
        </w:rPr>
        <w:t>-</w:t>
      </w:r>
      <w:r w:rsidRPr="001F4A0D">
        <w:rPr>
          <w:rFonts w:ascii="Times" w:hAnsi="Times" w:cs="Times New Roman"/>
          <w:vertAlign w:val="superscript"/>
        </w:rPr>
        <w:t>15</w:t>
      </w:r>
      <w:r w:rsidRPr="001F4A0D">
        <w:rPr>
          <w:rFonts w:ascii="Times" w:hAnsi="Times" w:cs="Times New Roman"/>
        </w:rPr>
        <w:t xml:space="preserve">N correlation maps measured as a function of CPMG frequency, </w:t>
      </w:r>
      <w:r w:rsidRPr="001F4A0D">
        <w:rPr>
          <w:rFonts w:ascii="Times" w:hAnsi="Times" w:cs="Times New Roman"/>
          <w:position w:val="-16"/>
        </w:rPr>
        <w:object w:dxaOrig="1640" w:dyaOrig="440">
          <v:shape id="_x0000_i1027" type="#_x0000_t75" style="width:82pt;height:22pt" o:ole="">
            <v:imagedata r:id="rId10" o:title=""/>
          </v:shape>
          <o:OLEObject Type="Embed" ProgID="Equation.3" ShapeID="_x0000_i1027" DrawAspect="Content" ObjectID="_1230306485" r:id="rId11"/>
        </w:object>
      </w:r>
      <w:r w:rsidRPr="001F4A0D">
        <w:rPr>
          <w:rFonts w:ascii="Times" w:hAnsi="Times" w:cs="Times New Roman"/>
        </w:rPr>
        <w:t xml:space="preserve">, where </w:t>
      </w:r>
      <w:r w:rsidRPr="001F4A0D">
        <w:rPr>
          <w:rFonts w:ascii="Times" w:hAnsi="Times" w:cs="Times New Roman"/>
          <w:position w:val="-14"/>
        </w:rPr>
        <w:object w:dxaOrig="480" w:dyaOrig="400">
          <v:shape id="_x0000_i1028" type="#_x0000_t75" style="width:24pt;height:20pt" o:ole="">
            <v:imagedata r:id="rId12" o:title=""/>
          </v:shape>
          <o:OLEObject Type="Embed" ProgID="Equation.DSMT4" ShapeID="_x0000_i1028" DrawAspect="Content" ObjectID="_1230306486" r:id="rId13"/>
        </w:object>
      </w:r>
      <w:r w:rsidRPr="001F4A0D">
        <w:rPr>
          <w:rFonts w:ascii="Times" w:hAnsi="Times" w:cs="Times New Roman"/>
        </w:rPr>
        <w:t xml:space="preserve"> is the interval between consecutive 180°-refocusing pulses of the CPMG sequence, with </w:t>
      </w:r>
      <w:r w:rsidRPr="001F4A0D">
        <w:rPr>
          <w:rFonts w:ascii="Times" w:hAnsi="Times"/>
          <w:position w:val="-14"/>
        </w:rPr>
        <w:object w:dxaOrig="600" w:dyaOrig="400">
          <v:shape id="_x0000_i1029" type="#_x0000_t75" style="width:30pt;height:20pt" o:ole="">
            <v:imagedata r:id="rId14" o:title=""/>
          </v:shape>
          <o:OLEObject Type="Embed" ProgID="Equation.3" ShapeID="_x0000_i1029" DrawAspect="Content" ObjectID="_1230306487" r:id="rId15"/>
        </w:object>
      </w:r>
      <w:r w:rsidRPr="001F4A0D">
        <w:rPr>
          <w:rFonts w:ascii="Times" w:hAnsi="Times"/>
        </w:rPr>
        <w:t xml:space="preserve"> values ranging from 62.5 to 2000 Hz</w:t>
      </w:r>
      <w:r w:rsidRPr="001F4A0D">
        <w:rPr>
          <w:rFonts w:ascii="Times" w:hAnsi="Times" w:cs="Times New Roman"/>
        </w:rPr>
        <w:t xml:space="preserve">. Effective relaxation rates were calculated as </w:t>
      </w:r>
      <w:r w:rsidR="00274EBA" w:rsidRPr="001F4A0D">
        <w:rPr>
          <w:rFonts w:ascii="Times" w:hAnsi="Times" w:cs="Times New Roman"/>
          <w:position w:val="-14"/>
        </w:rPr>
        <w:object w:dxaOrig="3720" w:dyaOrig="420">
          <v:shape id="_x0000_i1030" type="#_x0000_t75" style="width:186pt;height:21.5pt" o:ole="">
            <v:imagedata r:id="rId16" o:title=""/>
          </v:shape>
          <o:OLEObject Type="Embed" ProgID="Equation.3" ShapeID="_x0000_i1030" DrawAspect="Content" ObjectID="_1230306488" r:id="rId17"/>
        </w:object>
      </w:r>
      <w:r w:rsidRPr="001F4A0D">
        <w:rPr>
          <w:rFonts w:ascii="Times" w:hAnsi="Times" w:cs="Times New Roman"/>
        </w:rPr>
        <w:t xml:space="preserve">, where </w:t>
      </w:r>
      <w:r w:rsidRPr="001F4A0D">
        <w:rPr>
          <w:rFonts w:ascii="Times" w:hAnsi="Times" w:cs="Times New Roman"/>
          <w:position w:val="-12"/>
        </w:rPr>
        <w:object w:dxaOrig="260" w:dyaOrig="380">
          <v:shape id="_x0000_i1031" type="#_x0000_t75" style="width:13.5pt;height:18pt" o:ole="">
            <v:imagedata r:id="rId18" o:title=""/>
          </v:shape>
          <o:OLEObject Type="Embed" ProgID="Equation.DSMT4" ShapeID="_x0000_i1031" DrawAspect="Content" ObjectID="_1230306489" r:id="rId19"/>
        </w:object>
      </w:r>
      <w:r w:rsidRPr="001F4A0D">
        <w:rPr>
          <w:rFonts w:ascii="Times" w:hAnsi="Times" w:cs="Times New Roman"/>
        </w:rPr>
        <w:t xml:space="preserve"> is the peak intensity in a reference spectrum recorded without the relaxation delay</w:t>
      </w:r>
      <w:r w:rsidR="000B7271">
        <w:rPr>
          <w:rFonts w:ascii="Times" w:hAnsi="Times" w:cs="Times New Roman"/>
        </w:rPr>
        <w:t>,</w:t>
      </w:r>
      <w:r w:rsidRPr="001F4A0D">
        <w:rPr>
          <w:rFonts w:ascii="Times" w:hAnsi="Times" w:cs="Times New Roman"/>
        </w:rPr>
        <w:t xml:space="preserve"> </w:t>
      </w:r>
      <w:r w:rsidRPr="001F4A0D">
        <w:rPr>
          <w:rFonts w:ascii="Times" w:hAnsi="Times" w:cs="Times New Roman"/>
          <w:position w:val="-14"/>
        </w:rPr>
        <w:object w:dxaOrig="580" w:dyaOrig="400">
          <v:shape id="_x0000_i1032" type="#_x0000_t75" style="width:29.5pt;height:20pt" o:ole="">
            <v:imagedata r:id="rId20" o:title=""/>
          </v:shape>
          <o:OLEObject Type="Embed" ProgID="Equation.DSMT4" ShapeID="_x0000_i1032" DrawAspect="Content" ObjectID="_1230306490" r:id="rId21"/>
        </w:object>
      </w:r>
      <w:r w:rsidRPr="001F4A0D">
        <w:rPr>
          <w:rFonts w:ascii="Times" w:hAnsi="Times" w:cs="Times New Roman"/>
        </w:rPr>
        <w:t xml:space="preserve"> </w:t>
      </w:r>
      <w:r w:rsidR="0091159A">
        <w:rPr>
          <w:rFonts w:ascii="Times" w:hAnsi="Times" w:cs="Times New Roman"/>
        </w:rPr>
        <w:fldChar w:fldCharType="begin"/>
      </w:r>
      <w:r w:rsidR="003E2A65">
        <w:rPr>
          <w:rFonts w:ascii="Times" w:hAnsi="Times" w:cs="Times New Roman"/>
        </w:rPr>
        <w:instrText xml:space="preserve"> ADDIN EN.CITE &lt;EndNote&gt;&lt;Cite&gt;&lt;Author&gt;Tollinger&lt;/Author&gt;&lt;Year&gt;2001&lt;/Year&gt;&lt;RecNum&gt;1322&lt;/RecNum&gt;&lt;record&gt;&lt;rec-number&gt;1322&lt;/rec-number&gt;&lt;foreign-keys&gt;&lt;key app="EN" db-id="wrdvr29x2taxd4ewdwvx2wwqtae29s2wapt5"&gt;1322&lt;/key&gt;&lt;/foreign-keys&gt;&lt;ref-type name="Journal Article"&gt;17&lt;/ref-type&gt;&lt;contributors&gt;&lt;authors&gt;&lt;author&gt;Tollinger, M.&lt;/author&gt;&lt;author&gt;Skrynnikov, N.R.&lt;/author&gt;&lt;author&gt;Mulder, F.A.A.&lt;/author&gt;&lt;author&gt;Forman-Kay, J.D.&lt;/author&gt;&lt;author&gt;Kay, L.E.&lt;/author&gt;&lt;/authors&gt;&lt;/contributors&gt;&lt;titles&gt;&lt;title&gt;Slow dynamics in folded and unfolded states of an SH3 domain&lt;/title&gt;&lt;secondary-title&gt;J. Am. Chem. Soc.&lt;/secondary-title&gt;&lt;/titles&gt;&lt;periodical&gt;&lt;full-title&gt;J. Am. Chem. Soc.&lt;/full-title&gt;&lt;/periodical&gt;&lt;pages&gt;11341-11352&lt;/pages&gt;&lt;volume&gt;123&lt;/volume&gt;&lt;dates&gt;&lt;year&gt;2001&lt;/year&gt;&lt;/dates&gt;&lt;urls&gt;&lt;/urls&gt;&lt;/record&gt;&lt;/Cite&gt;&lt;/EndNote&gt;</w:instrText>
      </w:r>
      <w:r w:rsidR="0091159A">
        <w:rPr>
          <w:rFonts w:ascii="Times" w:hAnsi="Times" w:cs="Times New Roman"/>
        </w:rPr>
        <w:fldChar w:fldCharType="separate"/>
      </w:r>
      <w:r w:rsidR="003E2A65">
        <w:rPr>
          <w:rFonts w:ascii="Times" w:hAnsi="Times" w:cs="Times New Roman"/>
          <w:noProof/>
        </w:rPr>
        <w:t>(Tollinger et al., 2001)</w:t>
      </w:r>
      <w:r w:rsidR="0091159A">
        <w:rPr>
          <w:rFonts w:ascii="Times" w:hAnsi="Times" w:cs="Times New Roman"/>
        </w:rPr>
        <w:fldChar w:fldCharType="end"/>
      </w:r>
      <w:r w:rsidRPr="001F4A0D">
        <w:rPr>
          <w:rFonts w:ascii="Times" w:hAnsi="Times" w:cs="Times New Roman"/>
        </w:rPr>
        <w:t xml:space="preserve">, and </w:t>
      </w:r>
      <w:r w:rsidRPr="001F4A0D">
        <w:rPr>
          <w:rFonts w:ascii="Times" w:hAnsi="Times" w:cs="Times New Roman"/>
          <w:i/>
        </w:rPr>
        <w:t>I</w:t>
      </w:r>
      <w:r w:rsidR="000B7271">
        <w:rPr>
          <w:rFonts w:ascii="Times" w:hAnsi="Times" w:cs="Times New Roman"/>
          <w:i/>
          <w:vertAlign w:val="subscript"/>
        </w:rPr>
        <w:t>1</w:t>
      </w:r>
      <w:r w:rsidRPr="001F4A0D">
        <w:rPr>
          <w:rFonts w:ascii="Times" w:hAnsi="Times" w:cs="Times New Roman"/>
        </w:rPr>
        <w:t xml:space="preserve"> is the peak intensity </w:t>
      </w:r>
      <w:r w:rsidR="000B7271">
        <w:rPr>
          <w:rFonts w:ascii="Times" w:hAnsi="Times" w:cs="Times New Roman"/>
        </w:rPr>
        <w:t xml:space="preserve">at a </w:t>
      </w:r>
      <w:r w:rsidR="000B7271" w:rsidRPr="001F4A0D">
        <w:rPr>
          <w:rFonts w:ascii="Times" w:hAnsi="Times" w:cs="Times New Roman"/>
        </w:rPr>
        <w:t xml:space="preserve">given </w:t>
      </w:r>
      <w:r w:rsidR="000B7271" w:rsidRPr="001F4A0D">
        <w:rPr>
          <w:rFonts w:ascii="Times" w:hAnsi="Times" w:cs="Times New Roman"/>
          <w:i/>
        </w:rPr>
        <w:t>ν</w:t>
      </w:r>
      <w:r w:rsidR="000B7271" w:rsidRPr="001F4A0D">
        <w:rPr>
          <w:rFonts w:ascii="Times" w:hAnsi="Times" w:cs="Times New Roman"/>
          <w:vertAlign w:val="subscript"/>
        </w:rPr>
        <w:t>CPMG</w:t>
      </w:r>
      <w:r w:rsidR="000B7271">
        <w:rPr>
          <w:rFonts w:ascii="Times" w:hAnsi="Times" w:cs="Times New Roman"/>
        </w:rPr>
        <w:t xml:space="preserve"> frequency.</w:t>
      </w:r>
      <w:r w:rsidRPr="001F4A0D">
        <w:rPr>
          <w:rFonts w:ascii="Times" w:hAnsi="Times" w:cs="Times New Roman"/>
        </w:rPr>
        <w:t xml:space="preserve"> Uncertainties in </w:t>
      </w:r>
      <w:r w:rsidRPr="001F4A0D">
        <w:rPr>
          <w:rFonts w:ascii="Times" w:hAnsi="Times"/>
          <w:position w:val="-16"/>
        </w:rPr>
        <w:object w:dxaOrig="520" w:dyaOrig="420">
          <v:shape id="_x0000_i1033" type="#_x0000_t75" style="width:26pt;height:21.5pt" o:ole="">
            <v:imagedata r:id="rId22" o:title=""/>
          </v:shape>
          <o:OLEObject Type="Embed" ProgID="Equation.3" ShapeID="_x0000_i1033" DrawAspect="Content" ObjectID="_1230306491" r:id="rId23"/>
        </w:object>
      </w:r>
      <w:r w:rsidRPr="001F4A0D">
        <w:rPr>
          <w:rFonts w:ascii="Times" w:hAnsi="Times" w:cs="Times New Roman"/>
        </w:rPr>
        <w:t xml:space="preserve">were calculated as the maximum of </w:t>
      </w:r>
      <w:r w:rsidRPr="001F4A0D">
        <w:rPr>
          <w:rFonts w:ascii="Times" w:hAnsi="Times"/>
          <w:position w:val="-14"/>
        </w:rPr>
        <w:object w:dxaOrig="3040" w:dyaOrig="420">
          <v:shape id="_x0000_i1034" type="#_x0000_t75" style="width:152pt;height:21.5pt" o:ole="">
            <v:imagedata r:id="rId24" o:title=""/>
          </v:shape>
          <o:OLEObject Type="Embed" ProgID="Equation.3" ShapeID="_x0000_i1034" DrawAspect="Content" ObjectID="_1230306492" r:id="rId25"/>
        </w:object>
      </w:r>
      <w:r w:rsidRPr="001F4A0D">
        <w:rPr>
          <w:rFonts w:ascii="Times" w:hAnsi="Times"/>
        </w:rPr>
        <w:t xml:space="preserve">, where </w:t>
      </w:r>
      <w:r w:rsidRPr="001F4A0D">
        <w:rPr>
          <w:rFonts w:ascii="Times" w:hAnsi="Times"/>
          <w:position w:val="-10"/>
        </w:rPr>
        <w:object w:dxaOrig="360" w:dyaOrig="320">
          <v:shape id="_x0000_i1035" type="#_x0000_t75" style="width:22pt;height:16pt" o:ole="">
            <v:imagedata r:id="rId26" o:title=""/>
          </v:shape>
          <o:OLEObject Type="Embed" ProgID="Equation.3" ShapeID="_x0000_i1035" DrawAspect="Content" ObjectID="_1230306493" r:id="rId27"/>
        </w:object>
      </w:r>
      <w:r w:rsidRPr="001F4A0D">
        <w:rPr>
          <w:rFonts w:ascii="Times" w:hAnsi="Times"/>
        </w:rPr>
        <w:t xml:space="preserve"> </w:t>
      </w:r>
      <w:r w:rsidRPr="001F4A0D">
        <w:rPr>
          <w:rFonts w:ascii="Times" w:hAnsi="Times" w:cs="Times New Roman"/>
        </w:rPr>
        <w:t>is the average standard deviation of the peak intensity estimated from repeat measurement</w:t>
      </w:r>
      <w:r w:rsidR="00593312">
        <w:rPr>
          <w:rFonts w:ascii="Times" w:hAnsi="Times" w:cs="Times New Roman"/>
        </w:rPr>
        <w:t>s</w:t>
      </w:r>
      <w:r w:rsidRPr="001F4A0D">
        <w:rPr>
          <w:rFonts w:ascii="Times" w:hAnsi="Times" w:cs="Times New Roman"/>
        </w:rPr>
        <w:t xml:space="preserve">, or </w:t>
      </w:r>
      <w:r w:rsidR="008406C4">
        <w:rPr>
          <w:rFonts w:ascii="Times" w:hAnsi="Times" w:cs="Times New Roman"/>
        </w:rPr>
        <w:t xml:space="preserve">1.5% of the </w:t>
      </w:r>
      <w:r w:rsidR="00274EBA">
        <w:rPr>
          <w:rFonts w:ascii="Times" w:hAnsi="Times" w:cs="Times New Roman"/>
        </w:rPr>
        <w:t>calculated</w:t>
      </w:r>
      <w:r w:rsidR="008406C4">
        <w:rPr>
          <w:rFonts w:ascii="Times" w:hAnsi="Times" w:cs="Times New Roman"/>
        </w:rPr>
        <w:t xml:space="preserve"> </w:t>
      </w:r>
      <w:r w:rsidR="00274EBA">
        <w:rPr>
          <w:rFonts w:ascii="Times" w:hAnsi="Times" w:cs="Times New Roman"/>
        </w:rPr>
        <w:t>rate</w:t>
      </w:r>
      <w:r w:rsidR="008406C4">
        <w:rPr>
          <w:rFonts w:ascii="Times" w:hAnsi="Times" w:cs="Times New Roman"/>
        </w:rPr>
        <w:t xml:space="preserve">, </w:t>
      </w:r>
      <w:r w:rsidR="00274EBA" w:rsidRPr="00AD62ED">
        <w:rPr>
          <w:position w:val="-12"/>
        </w:rPr>
        <w:object w:dxaOrig="1240" w:dyaOrig="380">
          <v:shape id="_x0000_i1036" type="#_x0000_t75" style="width:62pt;height:19.5pt" o:ole="">
            <v:imagedata r:id="rId28" o:title=""/>
          </v:shape>
          <o:OLEObject Type="Embed" ProgID="Equation.3" ShapeID="_x0000_i1036" DrawAspect="Content" ObjectID="_1230306494" r:id="rId29"/>
        </w:object>
      </w:r>
      <w:r w:rsidRPr="001F4A0D">
        <w:rPr>
          <w:rFonts w:ascii="Times" w:hAnsi="Times"/>
        </w:rPr>
        <w:t>.</w:t>
      </w:r>
    </w:p>
    <w:p w:rsidR="00113C2C" w:rsidRPr="001F4A0D" w:rsidRDefault="00113C2C" w:rsidP="00113C2C">
      <w:pPr>
        <w:spacing w:line="480" w:lineRule="auto"/>
        <w:ind w:firstLine="720"/>
        <w:jc w:val="both"/>
        <w:rPr>
          <w:rFonts w:ascii="Times" w:hAnsi="Times" w:cs="Times New Roman"/>
        </w:rPr>
      </w:pPr>
      <w:r w:rsidRPr="001F4A0D">
        <w:rPr>
          <w:rFonts w:ascii="Times" w:hAnsi="Times" w:cs="Times New Roman"/>
        </w:rPr>
        <w:t xml:space="preserve">All data sets were processed and analyzed with the </w:t>
      </w:r>
      <w:proofErr w:type="spellStart"/>
      <w:r w:rsidRPr="001F4A0D">
        <w:rPr>
          <w:rFonts w:ascii="Times" w:hAnsi="Times" w:cs="Times New Roman"/>
        </w:rPr>
        <w:t>NMRPipe</w:t>
      </w:r>
      <w:proofErr w:type="spellEnd"/>
      <w:r w:rsidRPr="001F4A0D">
        <w:rPr>
          <w:rFonts w:ascii="Times" w:hAnsi="Times" w:cs="Times New Roman"/>
        </w:rPr>
        <w:t xml:space="preserve"> program</w:t>
      </w:r>
      <w:r w:rsidR="003E2A65">
        <w:rPr>
          <w:rFonts w:ascii="Times" w:hAnsi="Times" w:cs="Times New Roman"/>
        </w:rPr>
        <w:t xml:space="preserve"> </w:t>
      </w:r>
      <w:r w:rsidR="0091159A">
        <w:rPr>
          <w:rFonts w:ascii="Times" w:hAnsi="Times" w:cs="Times New Roman"/>
        </w:rPr>
        <w:fldChar w:fldCharType="begin"/>
      </w:r>
      <w:r w:rsidR="003E2A65">
        <w:rPr>
          <w:rFonts w:ascii="Times" w:hAnsi="Times" w:cs="Times New Roman"/>
        </w:rPr>
        <w:instrText xml:space="preserve"> ADDIN EN.CITE &lt;EndNote&gt;&lt;Cite&gt;&lt;Author&gt;Delaglio&lt;/Author&gt;&lt;Year&gt;1995&lt;/Year&gt;&lt;RecNum&gt;6&lt;/RecNum&gt;&lt;record&gt;&lt;rec-number&gt;6&lt;/rec-number&gt;&lt;foreign-keys&gt;&lt;key app="EN" db-id="wrdvr29x2taxd4ewdwvx2wwqtae29s2wapt5"&gt;6&lt;/key&gt;&lt;/foreign-keys&gt;&lt;ref-type name="Journal Article"&gt;17&lt;/ref-type&gt;&lt;contributors&gt;&lt;authors&gt;&lt;author&gt;Delaglio, Frank&lt;/author&gt;&lt;author&gt;Grzesiek, Stephan&lt;/author&gt;&lt;author&gt;Vuister, Geerten W.&lt;/author&gt;&lt;author&gt;Zhu, Guang&lt;/author&gt;&lt;author&gt;Pfeifer, John&lt;/author&gt;&lt;author&gt;Bax, Ad&lt;/author&gt;&lt;/authors&gt;&lt;/contributors&gt;&lt;titles&gt;&lt;title&gt;NMRPipe: a multidimensional spectral processing system based on UNIX pipes&lt;/title&gt;&lt;secondary-title&gt;J. Biomol. NMR&lt;/secondary-title&gt;&lt;/titles&gt;&lt;periodical&gt;&lt;full-title&gt;J. Biomol. NMR&lt;/full-title&gt;&lt;/periodical&gt;&lt;pages&gt;277-293&lt;/pages&gt;&lt;volume&gt;6&lt;/volume&gt;&lt;dates&gt;&lt;year&gt;1995&lt;/year&gt;&lt;/dates&gt;&lt;urls&gt;&lt;/urls&gt;&lt;/record&gt;&lt;/Cite&gt;&lt;/EndNote&gt;</w:instrText>
      </w:r>
      <w:r w:rsidR="0091159A">
        <w:rPr>
          <w:rFonts w:ascii="Times" w:hAnsi="Times" w:cs="Times New Roman"/>
        </w:rPr>
        <w:fldChar w:fldCharType="separate"/>
      </w:r>
      <w:r w:rsidR="003E2A65">
        <w:rPr>
          <w:rFonts w:ascii="Times" w:hAnsi="Times" w:cs="Times New Roman"/>
          <w:noProof/>
        </w:rPr>
        <w:t>(Delaglio et al., 1995)</w:t>
      </w:r>
      <w:r w:rsidR="0091159A">
        <w:rPr>
          <w:rFonts w:ascii="Times" w:hAnsi="Times" w:cs="Times New Roman"/>
        </w:rPr>
        <w:fldChar w:fldCharType="end"/>
      </w:r>
      <w:r w:rsidRPr="001F4A0D">
        <w:rPr>
          <w:rFonts w:ascii="Times" w:hAnsi="Times" w:cs="Times New Roman"/>
        </w:rPr>
        <w:t xml:space="preserve"> and signal intensities were quantified using the program </w:t>
      </w:r>
      <w:proofErr w:type="spellStart"/>
      <w:r w:rsidRPr="001F4A0D">
        <w:rPr>
          <w:rFonts w:ascii="Times" w:hAnsi="Times" w:cs="Times New Roman"/>
        </w:rPr>
        <w:t>FuDA</w:t>
      </w:r>
      <w:proofErr w:type="spellEnd"/>
      <w:r w:rsidRPr="001F4A0D">
        <w:rPr>
          <w:rFonts w:ascii="Times" w:hAnsi="Times" w:cs="Times New Roman"/>
        </w:rPr>
        <w:t xml:space="preserve"> (http://pound.med.utoronto.ca/software.html). Relaxation </w:t>
      </w:r>
      <w:r w:rsidR="00BE71F5">
        <w:rPr>
          <w:rFonts w:ascii="Times" w:hAnsi="Times" w:cs="Times New Roman"/>
        </w:rPr>
        <w:t xml:space="preserve">dispersion data were analyzed </w:t>
      </w:r>
      <w:r w:rsidRPr="001F4A0D">
        <w:rPr>
          <w:rFonts w:ascii="Times" w:hAnsi="Times" w:cs="Times New Roman"/>
        </w:rPr>
        <w:t xml:space="preserve">together assuming a two-state exchange model, </w:t>
      </w:r>
      <w:r w:rsidRPr="001F4A0D">
        <w:rPr>
          <w:rFonts w:ascii="Times" w:hAnsi="Times"/>
          <w:position w:val="-20"/>
        </w:rPr>
        <w:object w:dxaOrig="1160" w:dyaOrig="520">
          <v:shape id="_x0000_i1037" type="#_x0000_t75" style="width:58pt;height:26pt" o:ole="">
            <v:imagedata r:id="rId30" o:title=""/>
          </v:shape>
          <o:OLEObject Type="Embed" ProgID="Equation.3" ShapeID="_x0000_i1037" DrawAspect="Content" ObjectID="_1230306495" r:id="rId31"/>
        </w:object>
      </w:r>
      <w:r w:rsidRPr="001F4A0D">
        <w:rPr>
          <w:rFonts w:ascii="Times" w:hAnsi="Times" w:cs="Times New Roman"/>
        </w:rPr>
        <w:t>, with independent excited state populations (</w:t>
      </w:r>
      <w:proofErr w:type="spellStart"/>
      <w:r w:rsidRPr="001F4A0D">
        <w:rPr>
          <w:rFonts w:ascii="Times" w:hAnsi="Times" w:cs="Times New Roman"/>
          <w:i/>
        </w:rPr>
        <w:t>p</w:t>
      </w:r>
      <w:r w:rsidRPr="001F4A0D">
        <w:rPr>
          <w:rFonts w:ascii="Times" w:hAnsi="Times" w:cs="Times New Roman"/>
          <w:vertAlign w:val="subscript"/>
        </w:rPr>
        <w:t>E</w:t>
      </w:r>
      <w:proofErr w:type="spellEnd"/>
      <w:r w:rsidR="003E2A65">
        <w:rPr>
          <w:rFonts w:ascii="Times" w:hAnsi="Times" w:cs="Times New Roman"/>
        </w:rPr>
        <w:t>) and exchange</w:t>
      </w:r>
      <w:r w:rsidRPr="001F4A0D">
        <w:rPr>
          <w:rFonts w:ascii="Times" w:hAnsi="Times" w:cs="Times New Roman"/>
        </w:rPr>
        <w:t xml:space="preserve"> rates (</w:t>
      </w:r>
      <w:proofErr w:type="spellStart"/>
      <w:r w:rsidRPr="001F4A0D">
        <w:rPr>
          <w:rFonts w:ascii="Times" w:hAnsi="Times" w:cs="Times New Roman"/>
          <w:i/>
        </w:rPr>
        <w:t>k</w:t>
      </w:r>
      <w:r w:rsidRPr="001F4A0D">
        <w:rPr>
          <w:rFonts w:ascii="Times" w:hAnsi="Times" w:cs="Times New Roman"/>
          <w:vertAlign w:val="subscript"/>
        </w:rPr>
        <w:t>ex</w:t>
      </w:r>
      <w:proofErr w:type="spellEnd"/>
      <w:r w:rsidRPr="001F4A0D">
        <w:rPr>
          <w:rFonts w:ascii="Times" w:hAnsi="Times" w:cs="Times New Roman"/>
        </w:rPr>
        <w:t>=</w:t>
      </w:r>
      <w:proofErr w:type="spellStart"/>
      <w:r w:rsidRPr="001F4A0D">
        <w:rPr>
          <w:rFonts w:ascii="Times" w:hAnsi="Times" w:cs="Times New Roman"/>
          <w:i/>
        </w:rPr>
        <w:t>k</w:t>
      </w:r>
      <w:r w:rsidRPr="001F4A0D">
        <w:rPr>
          <w:rFonts w:ascii="Times" w:hAnsi="Times" w:cs="Times New Roman"/>
          <w:vertAlign w:val="subscript"/>
        </w:rPr>
        <w:t>EG</w:t>
      </w:r>
      <w:r w:rsidRPr="001F4A0D">
        <w:rPr>
          <w:rFonts w:ascii="Times" w:hAnsi="Times" w:cs="Times New Roman"/>
        </w:rPr>
        <w:t>+</w:t>
      </w:r>
      <w:r w:rsidRPr="001F4A0D">
        <w:rPr>
          <w:rFonts w:ascii="Times" w:hAnsi="Times" w:cs="Times New Roman"/>
          <w:i/>
        </w:rPr>
        <w:t>k</w:t>
      </w:r>
      <w:r w:rsidRPr="001F4A0D">
        <w:rPr>
          <w:rFonts w:ascii="Times" w:hAnsi="Times" w:cs="Times New Roman"/>
          <w:vertAlign w:val="subscript"/>
        </w:rPr>
        <w:t>GE</w:t>
      </w:r>
      <w:proofErr w:type="spellEnd"/>
      <w:r w:rsidRPr="001F4A0D">
        <w:rPr>
          <w:rFonts w:ascii="Times" w:hAnsi="Times" w:cs="Times New Roman"/>
        </w:rPr>
        <w:t xml:space="preserve">) for every temperature and using a linear temperature dependence of the chemical shift difference between ground and excited state resonances, </w:t>
      </w:r>
      <w:r w:rsidRPr="001F4A0D">
        <w:rPr>
          <w:rFonts w:ascii="Times" w:hAnsi="Times" w:cs="Times New Roman"/>
          <w:position w:val="-4"/>
        </w:rPr>
        <w:object w:dxaOrig="160" w:dyaOrig="220">
          <v:shape id="_x0000_i1038" type="#_x0000_t75" style="width:8pt;height:11.5pt" o:ole="">
            <v:imagedata r:id="rId32" o:title=""/>
          </v:shape>
          <o:OLEObject Type="Embed" ProgID="Equation.3" ShapeID="_x0000_i1038" DrawAspect="Content" ObjectID="_1230306496" r:id="rId33"/>
        </w:object>
      </w:r>
      <w:r w:rsidR="000B7271" w:rsidRPr="001F4A0D">
        <w:rPr>
          <w:rFonts w:ascii="Times" w:hAnsi="Times" w:cs="Times New Roman"/>
          <w:position w:val="-12"/>
        </w:rPr>
        <w:object w:dxaOrig="3420" w:dyaOrig="380">
          <v:shape id="_x0000_i1039" type="#_x0000_t75" style="width:171.5pt;height:19.5pt" o:ole="">
            <v:imagedata r:id="rId34" o:title=""/>
          </v:shape>
          <o:OLEObject Type="Embed" ProgID="Equation.DSMT4" ShapeID="_x0000_i1039" DrawAspect="Content" ObjectID="_1230306497" r:id="rId35"/>
        </w:object>
      </w:r>
      <w:r w:rsidRPr="001F4A0D">
        <w:rPr>
          <w:rFonts w:ascii="Times" w:hAnsi="Times" w:cs="Times New Roman"/>
        </w:rPr>
        <w:t>. Best-fit model parameters were extracted by minimization of the target function,</w:t>
      </w:r>
    </w:p>
    <w:p w:rsidR="00113C2C" w:rsidRPr="001F4A0D" w:rsidRDefault="00113C2C" w:rsidP="00113C2C">
      <w:pPr>
        <w:tabs>
          <w:tab w:val="right" w:pos="8931"/>
        </w:tabs>
        <w:spacing w:line="480" w:lineRule="auto"/>
        <w:jc w:val="both"/>
        <w:rPr>
          <w:rFonts w:ascii="Times" w:hAnsi="Times" w:cs="Times New Roman"/>
        </w:rPr>
      </w:pPr>
      <w:r w:rsidRPr="001F4A0D">
        <w:rPr>
          <w:rFonts w:ascii="Times" w:hAnsi="Times" w:cs="Times New Roman"/>
          <w:i/>
          <w:iCs/>
          <w:position w:val="-38"/>
        </w:rPr>
        <w:object w:dxaOrig="3000" w:dyaOrig="940">
          <v:shape id="_x0000_i1040" type="#_x0000_t75" style="width:150pt;height:47.5pt" o:ole="">
            <v:imagedata r:id="rId36" o:title=""/>
          </v:shape>
          <o:OLEObject Type="Embed" ProgID="Equation.DSMT4" ShapeID="_x0000_i1040" DrawAspect="Content" ObjectID="_1230306498" r:id="rId37"/>
        </w:object>
      </w:r>
      <w:r w:rsidRPr="001F4A0D">
        <w:rPr>
          <w:rFonts w:ascii="Times" w:hAnsi="Times" w:cs="Times New Roman"/>
          <w:iCs/>
        </w:rPr>
        <w:tab/>
      </w:r>
      <w:r w:rsidRPr="001F4A0D">
        <w:rPr>
          <w:rFonts w:ascii="Times" w:hAnsi="Times" w:cs="Times New Roman"/>
        </w:rPr>
        <w:t xml:space="preserve"> </w:t>
      </w:r>
      <w:r w:rsidR="000B7271">
        <w:rPr>
          <w:rFonts w:ascii="Times" w:hAnsi="Times" w:cs="Times New Roman"/>
        </w:rPr>
        <w:t xml:space="preserve">   </w:t>
      </w:r>
      <w:r w:rsidRPr="001F4A0D">
        <w:rPr>
          <w:rFonts w:ascii="Times" w:hAnsi="Times" w:cs="Times New Roman"/>
        </w:rPr>
        <w:t>(S1)</w:t>
      </w:r>
    </w:p>
    <w:p w:rsidR="00113C2C" w:rsidRPr="001F4A0D" w:rsidRDefault="00113C2C" w:rsidP="00113C2C">
      <w:pPr>
        <w:spacing w:line="480" w:lineRule="auto"/>
        <w:jc w:val="both"/>
        <w:rPr>
          <w:rFonts w:ascii="Times" w:hAnsi="Times" w:cs="Times New Roman"/>
        </w:rPr>
      </w:pPr>
      <w:proofErr w:type="gramStart"/>
      <w:r w:rsidRPr="001F4A0D">
        <w:rPr>
          <w:rFonts w:ascii="Times" w:hAnsi="Times" w:cs="Times New Roman"/>
        </w:rPr>
        <w:t>where</w:t>
      </w:r>
      <w:proofErr w:type="gramEnd"/>
      <w:r w:rsidRPr="001F4A0D">
        <w:rPr>
          <w:rFonts w:ascii="Times" w:hAnsi="Times" w:cs="Times New Roman"/>
        </w:rPr>
        <w:t xml:space="preserve"> </w:t>
      </w:r>
      <w:r w:rsidRPr="001F4A0D">
        <w:rPr>
          <w:rFonts w:ascii="Times" w:hAnsi="Times" w:cs="Times New Roman"/>
          <w:position w:val="-16"/>
        </w:rPr>
        <w:object w:dxaOrig="500" w:dyaOrig="440">
          <v:shape id="_x0000_i1041" type="#_x0000_t75" style="width:25.5pt;height:22pt" o:ole="">
            <v:imagedata r:id="rId38" o:title=""/>
          </v:shape>
          <o:OLEObject Type="Embed" ProgID="Equation.DSMT4" ShapeID="_x0000_i1041" DrawAspect="Content" ObjectID="_1230306499" r:id="rId39"/>
        </w:object>
      </w:r>
      <w:r w:rsidRPr="001F4A0D">
        <w:rPr>
          <w:rFonts w:ascii="Times" w:hAnsi="Times" w:cs="Times New Roman"/>
        </w:rPr>
        <w:t xml:space="preserve">and </w:t>
      </w:r>
      <w:r w:rsidRPr="001F4A0D">
        <w:rPr>
          <w:rFonts w:ascii="Times" w:hAnsi="Times" w:cs="Times New Roman"/>
          <w:position w:val="-16"/>
        </w:rPr>
        <w:object w:dxaOrig="640" w:dyaOrig="440">
          <v:shape id="_x0000_i1042" type="#_x0000_t75" style="width:32pt;height:22pt" o:ole="">
            <v:imagedata r:id="rId40" o:title=""/>
          </v:shape>
          <o:OLEObject Type="Embed" ProgID="Equation.DSMT4" ShapeID="_x0000_i1042" DrawAspect="Content" ObjectID="_1230306500" r:id="rId41"/>
        </w:object>
      </w:r>
      <w:r w:rsidRPr="001F4A0D">
        <w:rPr>
          <w:rFonts w:ascii="Times" w:hAnsi="Times" w:cs="Times New Roman"/>
        </w:rPr>
        <w:t xml:space="preserve"> are experimental effective relaxation rates and their uncertainties, respectively, </w:t>
      </w:r>
      <w:r w:rsidRPr="001F4A0D">
        <w:rPr>
          <w:rFonts w:ascii="Times" w:hAnsi="Times" w:cs="Times New Roman"/>
          <w:position w:val="-16"/>
        </w:rPr>
        <w:object w:dxaOrig="840" w:dyaOrig="440">
          <v:shape id="_x0000_i1043" type="#_x0000_t75" style="width:42pt;height:22pt" o:ole="">
            <v:imagedata r:id="rId42" o:title=""/>
          </v:shape>
          <o:OLEObject Type="Embed" ProgID="Equation.DSMT4" ShapeID="_x0000_i1043" DrawAspect="Content" ObjectID="_1230306501" r:id="rId43"/>
        </w:object>
      </w:r>
      <w:r w:rsidRPr="001F4A0D">
        <w:rPr>
          <w:rFonts w:ascii="Times" w:hAnsi="Times" w:cs="Times New Roman"/>
        </w:rPr>
        <w:t xml:space="preserve"> are calculated relaxation rates obtained by numerical integration of the Bloch-McConnell equation</w:t>
      </w:r>
      <w:r w:rsidR="000B7271">
        <w:rPr>
          <w:rFonts w:ascii="Times" w:hAnsi="Times" w:cs="Times New Roman"/>
        </w:rPr>
        <w:t>s</w:t>
      </w:r>
      <w:r w:rsidR="003E2A65">
        <w:rPr>
          <w:rFonts w:ascii="Times" w:hAnsi="Times" w:cs="Times New Roman"/>
        </w:rPr>
        <w:t xml:space="preserve"> </w:t>
      </w:r>
      <w:r w:rsidR="0091159A">
        <w:rPr>
          <w:rFonts w:ascii="Times" w:hAnsi="Times" w:cs="Times New Roman"/>
        </w:rPr>
        <w:fldChar w:fldCharType="begin"/>
      </w:r>
      <w:r w:rsidR="003E2A65">
        <w:rPr>
          <w:rFonts w:ascii="Times" w:hAnsi="Times" w:cs="Times New Roman"/>
        </w:rPr>
        <w:instrText xml:space="preserve"> ADDIN EN.CITE &lt;EndNote&gt;&lt;Cite&gt;&lt;Author&gt;McConnell&lt;/Author&gt;&lt;Year&gt;1958&lt;/Year&gt;&lt;RecNum&gt;1615&lt;/RecNum&gt;&lt;record&gt;&lt;rec-number&gt;1615&lt;/rec-number&gt;&lt;foreign-keys&gt;&lt;key app="EN" db-id="wrdvr29x2taxd4ewdwvx2wwqtae29s2wapt5"&gt;1615&lt;/key&gt;&lt;/foreign-keys&gt;&lt;ref-type name="Journal Article"&gt;17&lt;/ref-type&gt;&lt;contributors&gt;&lt;authors&gt;&lt;author&gt;McConnell, H.M.&lt;/author&gt;&lt;/authors&gt;&lt;/contributors&gt;&lt;titles&gt;&lt;title&gt;Reaction rates by nuclear magnetic resonance.&lt;/title&gt;&lt;secondary-title&gt;J. Chem. Phys.&lt;/secondary-title&gt;&lt;/titles&gt;&lt;periodical&gt;&lt;full-title&gt;J. Chem. Phys.&lt;/full-title&gt;&lt;/periodical&gt;&lt;pages&gt;430-431&lt;/pages&gt;&lt;volume&gt;28&lt;/volume&gt;&lt;dates&gt;&lt;year&gt;1958&lt;/year&gt;&lt;/dates&gt;&lt;urls&gt;&lt;/urls&gt;&lt;/record&gt;&lt;/Cite&gt;&lt;/EndNote&gt;</w:instrText>
      </w:r>
      <w:r w:rsidR="0091159A">
        <w:rPr>
          <w:rFonts w:ascii="Times" w:hAnsi="Times" w:cs="Times New Roman"/>
        </w:rPr>
        <w:fldChar w:fldCharType="separate"/>
      </w:r>
      <w:r w:rsidR="003E2A65">
        <w:rPr>
          <w:rFonts w:ascii="Times" w:hAnsi="Times" w:cs="Times New Roman"/>
          <w:noProof/>
        </w:rPr>
        <w:t>(McConnell, 1958)</w:t>
      </w:r>
      <w:r w:rsidR="0091159A">
        <w:rPr>
          <w:rFonts w:ascii="Times" w:hAnsi="Times" w:cs="Times New Roman"/>
        </w:rPr>
        <w:fldChar w:fldCharType="end"/>
      </w:r>
      <w:r w:rsidRPr="003E2A65">
        <w:rPr>
          <w:rFonts w:ascii="Times" w:hAnsi="Times" w:cs="Times New Roman"/>
        </w:rPr>
        <w:t>,</w:t>
      </w:r>
      <w:r w:rsidRPr="001F4A0D">
        <w:rPr>
          <w:rFonts w:ascii="Times" w:hAnsi="Times" w:cs="Times New Roman"/>
        </w:rPr>
        <w:t xml:space="preserve"> </w:t>
      </w:r>
      <w:r w:rsidRPr="001F4A0D">
        <w:rPr>
          <w:rFonts w:ascii="Times" w:hAnsi="Times" w:cs="Times New Roman"/>
          <w:position w:val="-16"/>
        </w:rPr>
        <w:object w:dxaOrig="1440" w:dyaOrig="440">
          <v:shape id="_x0000_i1044" type="#_x0000_t75" style="width:1in;height:22pt" o:ole="">
            <v:imagedata r:id="rId44" o:title=""/>
          </v:shape>
          <o:OLEObject Type="Embed" ProgID="Equation.DSMT4" ShapeID="_x0000_i1044" DrawAspect="Content" ObjectID="_1230306502" r:id="rId45"/>
        </w:object>
      </w:r>
      <w:r w:rsidRPr="001F4A0D">
        <w:rPr>
          <w:rFonts w:ascii="Times" w:hAnsi="Times" w:cs="Times New Roman"/>
        </w:rPr>
        <w:t xml:space="preserve"> denotes the set of adjustable model parameters and the summation in </w:t>
      </w:r>
      <w:proofErr w:type="spellStart"/>
      <w:r w:rsidRPr="001F4A0D">
        <w:rPr>
          <w:rFonts w:ascii="Times" w:hAnsi="Times" w:cs="Times New Roman"/>
        </w:rPr>
        <w:t>eq</w:t>
      </w:r>
      <w:proofErr w:type="spellEnd"/>
      <w:r w:rsidRPr="001F4A0D">
        <w:rPr>
          <w:rFonts w:ascii="Times" w:hAnsi="Times" w:cs="Times New Roman"/>
        </w:rPr>
        <w:t xml:space="preserve"> S1 is over the number of experimental data points.</w:t>
      </w:r>
      <w:r w:rsidR="008A2817">
        <w:rPr>
          <w:rFonts w:ascii="Times" w:hAnsi="Times" w:cs="Times New Roman"/>
        </w:rPr>
        <w:t xml:space="preserve"> Error</w:t>
      </w:r>
      <w:r w:rsidR="000B7271">
        <w:rPr>
          <w:rFonts w:ascii="Times" w:hAnsi="Times" w:cs="Times New Roman"/>
        </w:rPr>
        <w:t>s</w:t>
      </w:r>
      <w:r w:rsidR="008A2817">
        <w:rPr>
          <w:rFonts w:ascii="Times" w:hAnsi="Times" w:cs="Times New Roman"/>
        </w:rPr>
        <w:t xml:space="preserve"> on the fitted parameters </w:t>
      </w:r>
      <w:r w:rsidR="000B7271">
        <w:rPr>
          <w:rFonts w:ascii="Times" w:hAnsi="Times" w:cs="Times New Roman"/>
        </w:rPr>
        <w:t>were</w:t>
      </w:r>
      <w:r w:rsidR="008A2817">
        <w:rPr>
          <w:rFonts w:ascii="Times" w:hAnsi="Times" w:cs="Times New Roman"/>
        </w:rPr>
        <w:t xml:space="preserve"> estimated using the covariance matrix method.</w:t>
      </w:r>
    </w:p>
    <w:p w:rsidR="00113C2C" w:rsidRPr="00630A50" w:rsidRDefault="00113C2C" w:rsidP="00113C2C">
      <w:pPr>
        <w:spacing w:line="480" w:lineRule="auto"/>
        <w:rPr>
          <w:rFonts w:ascii="Times" w:hAnsi="Times" w:cs="Times New Roman"/>
        </w:rPr>
      </w:pPr>
    </w:p>
    <w:p w:rsidR="00274EBA" w:rsidRPr="00630A50" w:rsidRDefault="00460949" w:rsidP="00274EBA">
      <w:pPr>
        <w:spacing w:line="480" w:lineRule="auto"/>
        <w:jc w:val="both"/>
        <w:rPr>
          <w:rFonts w:ascii="Times" w:hAnsi="Times" w:cs="Times New Roman"/>
        </w:rPr>
      </w:pPr>
      <w:r w:rsidRPr="00630A50">
        <w:rPr>
          <w:rFonts w:ascii="Times" w:hAnsi="Times" w:cs="Times New Roman"/>
          <w:b/>
          <w:i/>
        </w:rPr>
        <w:t>Table S1.</w:t>
      </w:r>
      <w:r w:rsidRPr="00630A50">
        <w:rPr>
          <w:rFonts w:ascii="Times" w:hAnsi="Times" w:cs="Times New Roman"/>
          <w:b/>
        </w:rPr>
        <w:t xml:space="preserve"> </w:t>
      </w:r>
      <w:r w:rsidR="00274EBA" w:rsidRPr="00630A50">
        <w:rPr>
          <w:rFonts w:ascii="Times" w:hAnsi="Times" w:cs="Times New Roman"/>
          <w:vertAlign w:val="superscript"/>
        </w:rPr>
        <w:t>1</w:t>
      </w:r>
      <w:r w:rsidR="00274EBA" w:rsidRPr="00630A50">
        <w:rPr>
          <w:rFonts w:ascii="Times" w:hAnsi="Times" w:cs="Times New Roman"/>
        </w:rPr>
        <w:t>H</w:t>
      </w:r>
      <w:r w:rsidR="00274EBA" w:rsidRPr="00630A50">
        <w:rPr>
          <w:rFonts w:ascii="Times" w:hAnsi="Times" w:cs="Times New Roman"/>
          <w:vertAlign w:val="superscript"/>
        </w:rPr>
        <w:t>N</w:t>
      </w:r>
      <w:r w:rsidR="00274EBA" w:rsidRPr="00630A50">
        <w:rPr>
          <w:rFonts w:ascii="Times" w:hAnsi="Times" w:cs="Times New Roman"/>
        </w:rPr>
        <w:t xml:space="preserve"> Temperature Coefficient Values</w:t>
      </w:r>
      <w:r w:rsidRPr="00630A50">
        <w:rPr>
          <w:rFonts w:ascii="Times" w:hAnsi="Times" w:cs="Times New Roman"/>
        </w:rPr>
        <w:t xml:space="preserve"> </w:t>
      </w:r>
      <w:r w:rsidR="000B7271" w:rsidRPr="00630A50">
        <w:rPr>
          <w:rFonts w:ascii="Times" w:hAnsi="Times" w:cs="Times New Roman"/>
        </w:rPr>
        <w:t>for</w:t>
      </w:r>
      <w:r w:rsidRPr="00630A50">
        <w:rPr>
          <w:rFonts w:ascii="Times" w:hAnsi="Times" w:cs="Times New Roman"/>
        </w:rPr>
        <w:t xml:space="preserve"> Pfl6 </w:t>
      </w:r>
      <w:r w:rsidR="000B7271" w:rsidRPr="00630A50">
        <w:rPr>
          <w:rFonts w:ascii="Times" w:hAnsi="Times" w:cs="Times New Roman"/>
        </w:rPr>
        <w:t>I58D</w:t>
      </w:r>
    </w:p>
    <w:tbl>
      <w:tblPr>
        <w:tblStyle w:val="LightShading"/>
        <w:tblW w:w="5000" w:type="pct"/>
        <w:tblCellSpacing w:w="56" w:type="dxa"/>
        <w:tblLook w:val="04A0"/>
      </w:tblPr>
      <w:tblGrid>
        <w:gridCol w:w="1453"/>
        <w:gridCol w:w="1495"/>
        <w:gridCol w:w="1398"/>
        <w:gridCol w:w="1398"/>
        <w:gridCol w:w="1398"/>
        <w:gridCol w:w="1398"/>
        <w:gridCol w:w="1454"/>
      </w:tblGrid>
      <w:tr w:rsidR="008C3AC4" w:rsidRPr="00630A50">
        <w:trPr>
          <w:cnfStyle w:val="100000000000"/>
          <w:tblCellSpacing w:w="56" w:type="dxa"/>
        </w:trPr>
        <w:tc>
          <w:tcPr>
            <w:cnfStyle w:val="001000000000"/>
            <w:tcW w:w="646" w:type="pct"/>
            <w:tcBorders>
              <w:top w:val="nil"/>
            </w:tcBorders>
            <w:vAlign w:val="center"/>
          </w:tcPr>
          <w:p w:rsidR="008C3AC4" w:rsidRPr="00630A50" w:rsidRDefault="008C3AC4" w:rsidP="008C3AC4">
            <w:pPr>
              <w:jc w:val="center"/>
              <w:rPr>
                <w:rFonts w:ascii="Times" w:hAnsi="Times" w:cs="Times New Roman"/>
                <w:b w:val="0"/>
              </w:rPr>
            </w:pPr>
            <w:r w:rsidRPr="00630A50">
              <w:rPr>
                <w:rFonts w:ascii="Times" w:hAnsi="Times" w:cs="Times New Roman"/>
                <w:b w:val="0"/>
              </w:rPr>
              <w:t>Residue</w:t>
            </w:r>
          </w:p>
        </w:tc>
        <w:tc>
          <w:tcPr>
            <w:tcW w:w="696" w:type="pct"/>
            <w:tcBorders>
              <w:top w:val="nil"/>
            </w:tcBorders>
            <w:vAlign w:val="center"/>
          </w:tcPr>
          <w:p w:rsidR="008C3AC4" w:rsidRPr="00630A50" w:rsidRDefault="008C3AC4" w:rsidP="008C3AC4">
            <w:pPr>
              <w:jc w:val="center"/>
              <w:cnfStyle w:val="100000000000"/>
              <w:rPr>
                <w:rFonts w:ascii="Times" w:hAnsi="Times"/>
                <w:b w:val="0"/>
                <w:position w:val="-10"/>
              </w:rPr>
            </w:pPr>
            <w:r w:rsidRPr="00630A50">
              <w:rPr>
                <w:rFonts w:ascii="Times" w:hAnsi="Times"/>
                <w:b w:val="0"/>
                <w:bCs w:val="0"/>
                <w:color w:val="auto"/>
                <w:position w:val="-12"/>
              </w:rPr>
              <w:object w:dxaOrig="1020" w:dyaOrig="400">
                <v:shape id="_x0000_i1045" type="#_x0000_t75" style="width:51.5pt;height:20pt" o:ole="">
                  <v:imagedata r:id="rId46" o:title=""/>
                </v:shape>
                <o:OLEObject Type="Embed" ProgID="Equation.3" ShapeID="_x0000_i1045" DrawAspect="Content" ObjectID="_1230306503" r:id="rId47"/>
              </w:object>
            </w:r>
          </w:p>
          <w:p w:rsidR="008C3AC4" w:rsidRPr="00630A50" w:rsidRDefault="008C3AC4" w:rsidP="008C3AC4">
            <w:pPr>
              <w:jc w:val="center"/>
              <w:cnfStyle w:val="100000000000"/>
              <w:rPr>
                <w:rFonts w:ascii="Times" w:hAnsi="Times"/>
                <w:b w:val="0"/>
                <w:position w:val="-10"/>
              </w:rPr>
            </w:pPr>
            <w:r w:rsidRPr="00630A50">
              <w:rPr>
                <w:rFonts w:ascii="Times" w:hAnsi="Times"/>
                <w:b w:val="0"/>
                <w:position w:val="-10"/>
              </w:rPr>
              <w:t>uncorrected</w:t>
            </w:r>
          </w:p>
          <w:p w:rsidR="00884047" w:rsidRPr="00630A50" w:rsidRDefault="00884047" w:rsidP="008C3AC4">
            <w:pPr>
              <w:jc w:val="center"/>
              <w:cnfStyle w:val="100000000000"/>
              <w:rPr>
                <w:rFonts w:ascii="Times" w:hAnsi="Times" w:cs="Times New Roman"/>
                <w:b w:val="0"/>
              </w:rPr>
            </w:pPr>
            <w:r w:rsidRPr="00630A50">
              <w:rPr>
                <w:rFonts w:ascii="Times" w:hAnsi="Times"/>
                <w:b w:val="0"/>
                <w:position w:val="-10"/>
              </w:rPr>
              <w:t>(ppb.K</w:t>
            </w:r>
            <w:r w:rsidRPr="00630A50">
              <w:rPr>
                <w:rFonts w:ascii="Times" w:hAnsi="Times"/>
                <w:b w:val="0"/>
                <w:position w:val="-10"/>
                <w:vertAlign w:val="superscript"/>
              </w:rPr>
              <w:t>-1</w:t>
            </w:r>
            <w:r w:rsidRPr="00630A50">
              <w:rPr>
                <w:rFonts w:ascii="Times" w:hAnsi="Times"/>
                <w:b w:val="0"/>
                <w:position w:val="-10"/>
              </w:rPr>
              <w:t>)</w:t>
            </w:r>
          </w:p>
        </w:tc>
        <w:tc>
          <w:tcPr>
            <w:tcW w:w="647" w:type="pct"/>
            <w:tcBorders>
              <w:top w:val="nil"/>
            </w:tcBorders>
            <w:vAlign w:val="center"/>
          </w:tcPr>
          <w:p w:rsidR="008C3AC4" w:rsidRPr="00630A50" w:rsidRDefault="008C3AC4" w:rsidP="008C3AC4">
            <w:pPr>
              <w:jc w:val="center"/>
              <w:cnfStyle w:val="100000000000"/>
              <w:rPr>
                <w:rFonts w:ascii="Times" w:hAnsi="Times" w:cs="Times New Roman"/>
                <w:b w:val="0"/>
              </w:rPr>
            </w:pPr>
            <w:proofErr w:type="gramStart"/>
            <w:r w:rsidRPr="00630A50">
              <w:rPr>
                <w:rFonts w:ascii="Times" w:hAnsi="Times" w:cs="Times New Roman"/>
                <w:b w:val="0"/>
              </w:rPr>
              <w:t>error</w:t>
            </w:r>
            <w:proofErr w:type="gramEnd"/>
          </w:p>
        </w:tc>
        <w:bookmarkStart w:id="0" w:name="_GoBack"/>
        <w:tc>
          <w:tcPr>
            <w:tcW w:w="647" w:type="pct"/>
            <w:tcBorders>
              <w:top w:val="nil"/>
            </w:tcBorders>
            <w:vAlign w:val="center"/>
          </w:tcPr>
          <w:p w:rsidR="008C3AC4" w:rsidRPr="00630A50" w:rsidRDefault="008C3AC4" w:rsidP="008C3AC4">
            <w:pPr>
              <w:jc w:val="center"/>
              <w:cnfStyle w:val="100000000000"/>
              <w:rPr>
                <w:rFonts w:ascii="Times" w:hAnsi="Times"/>
                <w:b w:val="0"/>
                <w:position w:val="-10"/>
              </w:rPr>
            </w:pPr>
            <w:r w:rsidRPr="00630A50">
              <w:rPr>
                <w:rFonts w:ascii="Times" w:hAnsi="Times"/>
                <w:b w:val="0"/>
                <w:bCs w:val="0"/>
                <w:color w:val="auto"/>
                <w:position w:val="-12"/>
              </w:rPr>
              <w:object w:dxaOrig="1020" w:dyaOrig="400">
                <v:shape id="_x0000_i1046" type="#_x0000_t75" style="width:51.5pt;height:20pt" o:ole="">
                  <v:imagedata r:id="rId48" o:title=""/>
                </v:shape>
                <o:OLEObject Type="Embed" ProgID="Equation.3" ShapeID="_x0000_i1046" DrawAspect="Content" ObjectID="_1230306504" r:id="rId49"/>
              </w:object>
            </w:r>
            <w:bookmarkEnd w:id="0"/>
          </w:p>
          <w:p w:rsidR="00884047" w:rsidRPr="00630A50" w:rsidRDefault="008C3AC4" w:rsidP="00884047">
            <w:pPr>
              <w:jc w:val="center"/>
              <w:cnfStyle w:val="100000000000"/>
              <w:rPr>
                <w:rFonts w:ascii="Times" w:hAnsi="Times"/>
                <w:b w:val="0"/>
                <w:position w:val="-10"/>
              </w:rPr>
            </w:pPr>
            <w:r w:rsidRPr="00630A50">
              <w:rPr>
                <w:rFonts w:ascii="Times" w:hAnsi="Times"/>
                <w:b w:val="0"/>
                <w:position w:val="-10"/>
              </w:rPr>
              <w:t>corrected</w:t>
            </w:r>
          </w:p>
          <w:p w:rsidR="008C3AC4" w:rsidRPr="00630A50" w:rsidRDefault="00884047" w:rsidP="00884047">
            <w:pPr>
              <w:jc w:val="center"/>
              <w:cnfStyle w:val="100000000000"/>
              <w:rPr>
                <w:rFonts w:ascii="Times" w:hAnsi="Times" w:cs="Times New Roman"/>
                <w:b w:val="0"/>
              </w:rPr>
            </w:pPr>
            <w:r w:rsidRPr="00630A50">
              <w:rPr>
                <w:rFonts w:ascii="Times" w:hAnsi="Times"/>
                <w:b w:val="0"/>
                <w:position w:val="-10"/>
              </w:rPr>
              <w:t>(ppb.K</w:t>
            </w:r>
            <w:r w:rsidRPr="00630A50">
              <w:rPr>
                <w:rFonts w:ascii="Times" w:hAnsi="Times"/>
                <w:b w:val="0"/>
                <w:position w:val="-10"/>
                <w:vertAlign w:val="superscript"/>
              </w:rPr>
              <w:t>-1</w:t>
            </w:r>
            <w:r w:rsidRPr="00630A50">
              <w:rPr>
                <w:rFonts w:ascii="Times" w:hAnsi="Times"/>
                <w:b w:val="0"/>
                <w:position w:val="-10"/>
              </w:rPr>
              <w:t>)</w:t>
            </w:r>
          </w:p>
        </w:tc>
        <w:tc>
          <w:tcPr>
            <w:tcW w:w="647" w:type="pct"/>
            <w:tcBorders>
              <w:top w:val="nil"/>
            </w:tcBorders>
            <w:vAlign w:val="center"/>
          </w:tcPr>
          <w:p w:rsidR="008C3AC4" w:rsidRPr="00630A50" w:rsidRDefault="008C3AC4" w:rsidP="008C3AC4">
            <w:pPr>
              <w:jc w:val="center"/>
              <w:cnfStyle w:val="100000000000"/>
              <w:rPr>
                <w:rFonts w:ascii="Times" w:hAnsi="Times" w:cs="Times New Roman"/>
                <w:b w:val="0"/>
              </w:rPr>
            </w:pPr>
            <w:proofErr w:type="gramStart"/>
            <w:r w:rsidRPr="00630A50">
              <w:rPr>
                <w:rFonts w:ascii="Times" w:hAnsi="Times" w:cs="Times New Roman"/>
                <w:b w:val="0"/>
              </w:rPr>
              <w:t>error</w:t>
            </w:r>
            <w:proofErr w:type="gramEnd"/>
          </w:p>
        </w:tc>
        <w:tc>
          <w:tcPr>
            <w:tcW w:w="647" w:type="pct"/>
            <w:tcBorders>
              <w:top w:val="nil"/>
            </w:tcBorders>
            <w:vAlign w:val="center"/>
          </w:tcPr>
          <w:p w:rsidR="00884047" w:rsidRPr="00630A50" w:rsidRDefault="008C3AC4" w:rsidP="00884047">
            <w:pPr>
              <w:jc w:val="center"/>
              <w:cnfStyle w:val="100000000000"/>
              <w:rPr>
                <w:rFonts w:ascii="Times" w:hAnsi="Times"/>
                <w:b w:val="0"/>
                <w:position w:val="-10"/>
              </w:rPr>
            </w:pPr>
            <w:r w:rsidRPr="00630A50">
              <w:rPr>
                <w:rFonts w:ascii="Times" w:hAnsi="Times"/>
                <w:b w:val="0"/>
                <w:bCs w:val="0"/>
                <w:color w:val="auto"/>
                <w:position w:val="-12"/>
              </w:rPr>
              <w:object w:dxaOrig="1020" w:dyaOrig="400">
                <v:shape id="_x0000_i1047" type="#_x0000_t75" style="width:51.5pt;height:20pt" o:ole="">
                  <v:imagedata r:id="rId50" o:title=""/>
                </v:shape>
                <o:OLEObject Type="Embed" ProgID="Equation.3" ShapeID="_x0000_i1047" DrawAspect="Content" ObjectID="_1230306505" r:id="rId51"/>
              </w:object>
            </w:r>
          </w:p>
          <w:p w:rsidR="008C3AC4" w:rsidRPr="00630A50" w:rsidRDefault="00884047" w:rsidP="00884047">
            <w:pPr>
              <w:jc w:val="center"/>
              <w:cnfStyle w:val="100000000000"/>
              <w:rPr>
                <w:rFonts w:ascii="Times" w:hAnsi="Times"/>
                <w:b w:val="0"/>
                <w:position w:val="-10"/>
              </w:rPr>
            </w:pPr>
            <w:r w:rsidRPr="00630A50">
              <w:rPr>
                <w:rFonts w:ascii="Times" w:hAnsi="Times"/>
                <w:b w:val="0"/>
                <w:position w:val="-10"/>
              </w:rPr>
              <w:t>(ppb.K</w:t>
            </w:r>
            <w:r w:rsidRPr="00630A50">
              <w:rPr>
                <w:rFonts w:ascii="Times" w:hAnsi="Times"/>
                <w:b w:val="0"/>
                <w:position w:val="-10"/>
                <w:vertAlign w:val="superscript"/>
              </w:rPr>
              <w:t>-1</w:t>
            </w:r>
            <w:r w:rsidRPr="00630A50">
              <w:rPr>
                <w:rFonts w:ascii="Times" w:hAnsi="Times"/>
                <w:b w:val="0"/>
                <w:position w:val="-10"/>
              </w:rPr>
              <w:t>)</w:t>
            </w:r>
          </w:p>
        </w:tc>
        <w:tc>
          <w:tcPr>
            <w:tcW w:w="647" w:type="pct"/>
            <w:tcBorders>
              <w:top w:val="nil"/>
            </w:tcBorders>
            <w:vAlign w:val="center"/>
          </w:tcPr>
          <w:p w:rsidR="008C3AC4" w:rsidRPr="00630A50" w:rsidRDefault="008C3AC4" w:rsidP="008C3AC4">
            <w:pPr>
              <w:jc w:val="center"/>
              <w:cnfStyle w:val="100000000000"/>
              <w:rPr>
                <w:rFonts w:ascii="Times" w:hAnsi="Times" w:cs="Times New Roman"/>
                <w:b w:val="0"/>
              </w:rPr>
            </w:pPr>
            <w:proofErr w:type="gramStart"/>
            <w:r w:rsidRPr="00630A50">
              <w:rPr>
                <w:rFonts w:ascii="Times" w:hAnsi="Times" w:cs="Times New Roman"/>
                <w:b w:val="0"/>
              </w:rPr>
              <w:t>error</w:t>
            </w:r>
            <w:proofErr w:type="gramEnd"/>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-4.80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-4.65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-6.55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0.26</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-2.23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-1.43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-8.70</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1.28</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6</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3.41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3.24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-3.66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0.35</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7</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-8.07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-7.23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0.10</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-5.41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0.79</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1.32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0.63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-5.55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3.03</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11</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-0.47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-1.29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-10.03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0.92</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12</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0.79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-2.58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1.12</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13</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-2.58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-2.74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-4.06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0.61</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-1.28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-2.13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-7.47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1.18</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17</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-4.56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-4.57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-6.95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0.63</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18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-3.42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-4.00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-7.47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0.69</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21</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0.74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-7.93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0.66</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22</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-2.51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-2.33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-5.03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0.46</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23</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-2.03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-1.99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-5.73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0.47</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0.54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0.27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-4.64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0.40</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25</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-2.71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-2.50</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-5.68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0.54</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26</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-4.28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-4.42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-5.35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0.35</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27</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-4.88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-4.07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-1.19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0.78</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-6.86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-6.24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-2.29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0.54</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29</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-0.55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-1.21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-6.67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0.54</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30</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-0.51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-10.12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0.82</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31</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-4.86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-4.72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-5.58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0.56</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32</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-1.77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-5.45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0.65</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33</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1.27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-3.20</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0.70</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-0.84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-1.16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-4.84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0.53</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35</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-0.97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-1.51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-4.64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0.59</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36</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-3.36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-4.11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-6.26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0.70</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37</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1.51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0.09</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0.72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-2.36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0.69</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-4.70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-4.96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-3.34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0.37</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39</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-6.23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-5.53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0.12</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-6.24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0.49</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40</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-7.38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-7.62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0.07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-7.46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0.39</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41</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-3.55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-2.76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-4.73</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0.65</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42</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-6.65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0.30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-6.00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0.23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-5.20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3.07</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43</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-2.96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0.16</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-2.14</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0.11</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-6.17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1.05</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-2.15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-1.35</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-5.92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0.65</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45</w:t>
            </w:r>
          </w:p>
        </w:tc>
        <w:tc>
          <w:tcPr>
            <w:tcW w:w="696"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-0.68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-0.27</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0.08</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-5.05</w:t>
            </w:r>
          </w:p>
        </w:tc>
        <w:tc>
          <w:tcPr>
            <w:tcW w:w="647" w:type="pct"/>
            <w:shd w:val="clear" w:color="auto" w:fill="auto"/>
          </w:tcPr>
          <w:p w:rsidR="008C3AC4" w:rsidRPr="00630A50" w:rsidRDefault="008C3AC4" w:rsidP="008C3AC4">
            <w:pPr>
              <w:jc w:val="center"/>
              <w:cnfStyle w:val="000000000000"/>
              <w:rPr>
                <w:rFonts w:ascii="Times" w:hAnsi="Times" w:cs="Times New Roman"/>
              </w:rPr>
            </w:pPr>
            <w:r w:rsidRPr="00630A50">
              <w:rPr>
                <w:rFonts w:ascii="Times" w:hAnsi="Times" w:cs="Times New Roman"/>
              </w:rPr>
              <w:t>0.34</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cs="Times New Roman"/>
                <w:b w:val="0"/>
              </w:rPr>
            </w:pPr>
            <w:r w:rsidRPr="00630A50">
              <w:rPr>
                <w:rFonts w:ascii="Times" w:hAnsi="Times" w:cs="Times New Roman"/>
                <w:b w:val="0"/>
              </w:rPr>
              <w:t>46</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-3.62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0.20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-2.97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0.13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-7.59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cs="Times New Roman"/>
              </w:rPr>
            </w:pPr>
            <w:r w:rsidRPr="00630A50">
              <w:rPr>
                <w:rFonts w:ascii="Times" w:hAnsi="Times" w:cs="Times New Roman"/>
              </w:rPr>
              <w:t>2.41</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47</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-0.46</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0.10</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-1.02</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0.11</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-3.31</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0.44</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48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0.11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-0.53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-2.24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0.48</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49</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-3.05</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0.08</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-3.07</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0.07</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-0.42</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0.29</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52</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-4.17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-3.61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-5.63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0.34</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53</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1.17</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0.10</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1.27</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0.10</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-4.44</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0.32</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54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-7.51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0.14</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-6.71</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0.12</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-3.23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0.55</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56</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-8.43</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0.08</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58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-7.78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0.07</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60</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-4.03</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0.06</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61</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-5.47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-5.56</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-6.19</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0.23</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63</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-6.53</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0.07</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64</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-7.13</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0.04</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65</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-7.03</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0.08</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66</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-6.17</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0.06</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67</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-6.88</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0.07</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68</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-7.00</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0.08</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r>
      <w:tr w:rsidR="008C3AC4" w:rsidRPr="00630A50">
        <w:trPr>
          <w:tblCellSpacing w:w="56" w:type="dxa"/>
        </w:trPr>
        <w:tc>
          <w:tcPr>
            <w:cnfStyle w:val="001000000000"/>
            <w:tcW w:w="646" w:type="pct"/>
            <w:shd w:val="clear" w:color="auto" w:fill="auto"/>
          </w:tcPr>
          <w:p w:rsidR="008C3AC4" w:rsidRPr="00630A50" w:rsidRDefault="008C3AC4" w:rsidP="008C3AC4">
            <w:pPr>
              <w:jc w:val="center"/>
              <w:rPr>
                <w:rFonts w:ascii="Times" w:hAnsi="Times"/>
                <w:b w:val="0"/>
              </w:rPr>
            </w:pPr>
            <w:r w:rsidRPr="00630A50">
              <w:rPr>
                <w:rFonts w:ascii="Times" w:hAnsi="Times"/>
                <w:b w:val="0"/>
              </w:rPr>
              <w:t>69</w:t>
            </w:r>
          </w:p>
        </w:tc>
        <w:tc>
          <w:tcPr>
            <w:tcW w:w="696"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-4.97</w:t>
            </w:r>
          </w:p>
        </w:tc>
        <w:tc>
          <w:tcPr>
            <w:tcW w:w="647" w:type="pct"/>
            <w:shd w:val="clear" w:color="auto" w:fill="auto"/>
          </w:tcPr>
          <w:p w:rsidR="008C3AC4" w:rsidRPr="00630A50" w:rsidRDefault="008C3AC4" w:rsidP="008C3AC4">
            <w:pPr>
              <w:jc w:val="center"/>
              <w:cnfStyle w:val="000000000000"/>
              <w:rPr>
                <w:rFonts w:ascii="Times" w:hAnsi="Times"/>
              </w:rPr>
            </w:pPr>
            <w:r w:rsidRPr="00630A50">
              <w:rPr>
                <w:rFonts w:ascii="Times" w:hAnsi="Times"/>
              </w:rPr>
              <w:t>0.08</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c>
          <w:tcPr>
            <w:tcW w:w="647" w:type="pct"/>
            <w:shd w:val="clear" w:color="auto" w:fill="auto"/>
          </w:tcPr>
          <w:p w:rsidR="008C3AC4" w:rsidRPr="00630A50" w:rsidRDefault="00DE7A79" w:rsidP="008C3AC4">
            <w:pPr>
              <w:jc w:val="center"/>
              <w:cnfStyle w:val="000000000000"/>
              <w:rPr>
                <w:rFonts w:ascii="Times" w:hAnsi="Times"/>
              </w:rPr>
            </w:pPr>
            <w:r w:rsidRPr="00630A50">
              <w:rPr>
                <w:rFonts w:ascii="Times" w:hAnsi="Times"/>
              </w:rPr>
              <w:t>-</w:t>
            </w:r>
          </w:p>
        </w:tc>
      </w:tr>
      <w:tr w:rsidR="008C3AC4" w:rsidRPr="00630A50">
        <w:trPr>
          <w:cnfStyle w:val="000000100000"/>
          <w:tblCellSpacing w:w="56" w:type="dxa"/>
        </w:trPr>
        <w:tc>
          <w:tcPr>
            <w:cnfStyle w:val="001000000000"/>
            <w:tcW w:w="646" w:type="pct"/>
            <w:tcBorders>
              <w:left w:val="none" w:sz="0" w:space="0" w:color="auto"/>
              <w:right w:val="none" w:sz="0" w:space="0" w:color="auto"/>
            </w:tcBorders>
            <w:shd w:val="clear" w:color="auto" w:fill="auto"/>
          </w:tcPr>
          <w:p w:rsidR="008C3AC4" w:rsidRPr="00630A50" w:rsidRDefault="008C3AC4" w:rsidP="008C3AC4">
            <w:pPr>
              <w:jc w:val="center"/>
              <w:rPr>
                <w:rFonts w:ascii="Times" w:hAnsi="Times"/>
                <w:b w:val="0"/>
              </w:rPr>
            </w:pPr>
            <w:r w:rsidRPr="00630A50">
              <w:rPr>
                <w:rFonts w:ascii="Times" w:hAnsi="Times"/>
                <w:b w:val="0"/>
              </w:rPr>
              <w:t>70</w:t>
            </w:r>
          </w:p>
        </w:tc>
        <w:tc>
          <w:tcPr>
            <w:tcW w:w="696"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-8.48</w:t>
            </w:r>
          </w:p>
        </w:tc>
        <w:tc>
          <w:tcPr>
            <w:tcW w:w="647" w:type="pct"/>
            <w:tcBorders>
              <w:left w:val="none" w:sz="0" w:space="0" w:color="auto"/>
              <w:right w:val="none" w:sz="0" w:space="0" w:color="auto"/>
            </w:tcBorders>
            <w:shd w:val="clear" w:color="auto" w:fill="auto"/>
          </w:tcPr>
          <w:p w:rsidR="008C3AC4" w:rsidRPr="00630A50" w:rsidRDefault="008C3AC4" w:rsidP="008C3AC4">
            <w:pPr>
              <w:jc w:val="center"/>
              <w:cnfStyle w:val="000000100000"/>
              <w:rPr>
                <w:rFonts w:ascii="Times" w:hAnsi="Times"/>
              </w:rPr>
            </w:pPr>
            <w:r w:rsidRPr="00630A50">
              <w:rPr>
                <w:rFonts w:ascii="Times" w:hAnsi="Times"/>
              </w:rPr>
              <w:t>0.15</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c>
          <w:tcPr>
            <w:tcW w:w="647" w:type="pct"/>
            <w:tcBorders>
              <w:left w:val="none" w:sz="0" w:space="0" w:color="auto"/>
              <w:right w:val="none" w:sz="0" w:space="0" w:color="auto"/>
            </w:tcBorders>
            <w:shd w:val="clear" w:color="auto" w:fill="auto"/>
          </w:tcPr>
          <w:p w:rsidR="008C3AC4" w:rsidRPr="00630A50" w:rsidRDefault="00DE7A79" w:rsidP="008C3AC4">
            <w:pPr>
              <w:jc w:val="center"/>
              <w:cnfStyle w:val="000000100000"/>
              <w:rPr>
                <w:rFonts w:ascii="Times" w:hAnsi="Times"/>
              </w:rPr>
            </w:pPr>
            <w:r w:rsidRPr="00630A50">
              <w:rPr>
                <w:rFonts w:ascii="Times" w:hAnsi="Times"/>
              </w:rPr>
              <w:t>-</w:t>
            </w:r>
          </w:p>
        </w:tc>
      </w:tr>
    </w:tbl>
    <w:p w:rsidR="00086260" w:rsidRPr="00630A50" w:rsidRDefault="00086260" w:rsidP="00086260">
      <w:pPr>
        <w:spacing w:line="480" w:lineRule="auto"/>
        <w:jc w:val="center"/>
        <w:rPr>
          <w:rFonts w:ascii="Times" w:hAnsi="Times"/>
        </w:rPr>
      </w:pPr>
    </w:p>
    <w:p w:rsidR="00086260" w:rsidRPr="00630A50" w:rsidRDefault="00086260" w:rsidP="00086260">
      <w:pPr>
        <w:spacing w:line="480" w:lineRule="auto"/>
        <w:jc w:val="center"/>
        <w:rPr>
          <w:rFonts w:ascii="Times" w:hAnsi="Times"/>
        </w:rPr>
      </w:pPr>
    </w:p>
    <w:p w:rsidR="00086260" w:rsidRPr="00630A50" w:rsidRDefault="00630A50" w:rsidP="00086260">
      <w:pPr>
        <w:spacing w:line="480" w:lineRule="auto"/>
        <w:jc w:val="center"/>
        <w:rPr>
          <w:rFonts w:ascii="Times" w:hAnsi="Times"/>
        </w:rPr>
      </w:pPr>
      <w:r w:rsidRPr="00630A50">
        <w:rPr>
          <w:rFonts w:ascii="Times" w:hAnsi="Times"/>
          <w:noProof/>
        </w:rPr>
        <w:drawing>
          <wp:inline distT="0" distB="0" distL="0" distR="0">
            <wp:extent cx="6087745" cy="3429000"/>
            <wp:effectExtent l="25400" t="0" r="8255" b="0"/>
            <wp:docPr id="30" name="Picture 30" descr="::Figures:SI_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es:SI_fig1.png"/>
                    <pic:cNvPicPr>
                      <a:picLocks noChangeAspect="1" noChangeArrowheads="1"/>
                    </pic:cNvPicPr>
                  </pic:nvPicPr>
                  <pic:blipFill>
                    <a:blip r:embed="rId52"/>
                    <a:srcRect/>
                    <a:stretch>
                      <a:fillRect/>
                    </a:stretch>
                  </pic:blipFill>
                  <pic:spPr bwMode="auto">
                    <a:xfrm>
                      <a:off x="0" y="0"/>
                      <a:ext cx="6087745" cy="3429000"/>
                    </a:xfrm>
                    <a:prstGeom prst="rect">
                      <a:avLst/>
                    </a:prstGeom>
                    <a:noFill/>
                    <a:ln w="9525">
                      <a:noFill/>
                      <a:miter lim="800000"/>
                      <a:headEnd/>
                      <a:tailEnd/>
                    </a:ln>
                  </pic:spPr>
                </pic:pic>
              </a:graphicData>
            </a:graphic>
          </wp:inline>
        </w:drawing>
      </w:r>
    </w:p>
    <w:p w:rsidR="003E2A65" w:rsidRDefault="003E2A65" w:rsidP="00A413C4">
      <w:pPr>
        <w:spacing w:line="360" w:lineRule="auto"/>
        <w:jc w:val="both"/>
        <w:rPr>
          <w:rFonts w:ascii="Times" w:hAnsi="Times"/>
          <w:b/>
          <w:i/>
        </w:rPr>
      </w:pPr>
    </w:p>
    <w:p w:rsidR="00A413C4" w:rsidRPr="00A413C4" w:rsidRDefault="00630A50" w:rsidP="003E2A65">
      <w:pPr>
        <w:spacing w:line="480" w:lineRule="auto"/>
        <w:jc w:val="both"/>
        <w:rPr>
          <w:rFonts w:ascii="Times" w:hAnsi="Times"/>
        </w:rPr>
      </w:pPr>
      <w:r w:rsidRPr="00630A50">
        <w:rPr>
          <w:rFonts w:ascii="Times" w:hAnsi="Times"/>
          <w:b/>
          <w:i/>
        </w:rPr>
        <w:t xml:space="preserve">Figure </w:t>
      </w:r>
      <w:r w:rsidRPr="00A413C4">
        <w:rPr>
          <w:rFonts w:ascii="Times" w:hAnsi="Times"/>
          <w:b/>
          <w:i/>
        </w:rPr>
        <w:t>S1.</w:t>
      </w:r>
      <w:r w:rsidRPr="00A413C4">
        <w:rPr>
          <w:rFonts w:ascii="Times" w:hAnsi="Times"/>
        </w:rPr>
        <w:t xml:space="preserve"> </w:t>
      </w:r>
      <w:r w:rsidR="003E2A65">
        <w:rPr>
          <w:rFonts w:ascii="Times" w:hAnsi="Times"/>
        </w:rPr>
        <w:t>(</w:t>
      </w:r>
      <w:proofErr w:type="spellStart"/>
      <w:proofErr w:type="gramStart"/>
      <w:r w:rsidR="003E2A65">
        <w:rPr>
          <w:rFonts w:ascii="Times" w:hAnsi="Times"/>
        </w:rPr>
        <w:t>a</w:t>
      </w:r>
      <w:proofErr w:type="gramEnd"/>
      <w:r w:rsidR="003E2A65">
        <w:rPr>
          <w:rFonts w:ascii="Times" w:hAnsi="Times"/>
        </w:rPr>
        <w:t>,</w:t>
      </w:r>
      <w:r w:rsidR="00A413C4">
        <w:rPr>
          <w:rFonts w:ascii="Times" w:hAnsi="Times"/>
        </w:rPr>
        <w:t>d</w:t>
      </w:r>
      <w:proofErr w:type="spellEnd"/>
      <w:r w:rsidR="00A413C4">
        <w:rPr>
          <w:rFonts w:ascii="Times" w:hAnsi="Times"/>
        </w:rPr>
        <w:t xml:space="preserve">) </w:t>
      </w:r>
      <w:r w:rsidRPr="00A413C4">
        <w:rPr>
          <w:rFonts w:ascii="Times" w:hAnsi="Times"/>
        </w:rPr>
        <w:t xml:space="preserve">Experimental </w:t>
      </w:r>
      <w:r w:rsidRPr="00A413C4">
        <w:rPr>
          <w:rFonts w:ascii="Times" w:hAnsi="Times"/>
          <w:vertAlign w:val="superscript"/>
        </w:rPr>
        <w:t>1</w:t>
      </w:r>
      <w:r w:rsidRPr="00A413C4">
        <w:rPr>
          <w:rFonts w:ascii="Times" w:hAnsi="Times"/>
        </w:rPr>
        <w:t>H</w:t>
      </w:r>
      <w:r w:rsidRPr="00A413C4">
        <w:rPr>
          <w:rFonts w:ascii="Times" w:hAnsi="Times"/>
          <w:vertAlign w:val="superscript"/>
        </w:rPr>
        <w:t>N</w:t>
      </w:r>
      <w:r w:rsidRPr="00A413C4">
        <w:rPr>
          <w:rFonts w:ascii="Times" w:hAnsi="Times"/>
        </w:rPr>
        <w:t xml:space="preserve"> dispersion profiles (circles) for </w:t>
      </w:r>
      <w:proofErr w:type="spellStart"/>
      <w:r w:rsidR="00A413C4" w:rsidRPr="00A413C4">
        <w:rPr>
          <w:rFonts w:ascii="Times" w:hAnsi="Times"/>
        </w:rPr>
        <w:t>Gln</w:t>
      </w:r>
      <w:proofErr w:type="spellEnd"/>
      <w:r w:rsidRPr="00A413C4">
        <w:rPr>
          <w:rFonts w:ascii="Times" w:hAnsi="Times"/>
        </w:rPr>
        <w:t xml:space="preserve"> 2</w:t>
      </w:r>
      <w:r w:rsidR="00A413C4" w:rsidRPr="00A413C4">
        <w:rPr>
          <w:rFonts w:ascii="Times" w:hAnsi="Times"/>
        </w:rPr>
        <w:t>7</w:t>
      </w:r>
      <w:r w:rsidRPr="00A413C4">
        <w:rPr>
          <w:rFonts w:ascii="Times" w:hAnsi="Times"/>
        </w:rPr>
        <w:t xml:space="preserve"> (a) and </w:t>
      </w:r>
      <w:proofErr w:type="spellStart"/>
      <w:r w:rsidR="00A413C4" w:rsidRPr="00A413C4">
        <w:rPr>
          <w:rFonts w:ascii="Times" w:hAnsi="Times"/>
        </w:rPr>
        <w:t>Arg</w:t>
      </w:r>
      <w:proofErr w:type="spellEnd"/>
      <w:r w:rsidR="00A413C4" w:rsidRPr="00A413C4">
        <w:rPr>
          <w:rFonts w:ascii="Times" w:hAnsi="Times"/>
        </w:rPr>
        <w:t xml:space="preserve"> 49</w:t>
      </w:r>
      <w:r w:rsidRPr="00A413C4">
        <w:rPr>
          <w:rFonts w:ascii="Times" w:hAnsi="Times"/>
        </w:rPr>
        <w:t xml:space="preserve"> (</w:t>
      </w:r>
      <w:r w:rsidR="00A413C4" w:rsidRPr="00A413C4">
        <w:rPr>
          <w:rFonts w:ascii="Times" w:hAnsi="Times"/>
        </w:rPr>
        <w:t>d</w:t>
      </w:r>
      <w:r w:rsidRPr="00A413C4">
        <w:rPr>
          <w:rFonts w:ascii="Times" w:hAnsi="Times"/>
        </w:rPr>
        <w:t>) of Pfl6 I58D measured at temperatures (T) ranging from 2.5°C (blue) to 15.0°C (red), along with the best fit dispersion profiles (solid line).</w:t>
      </w:r>
      <w:r w:rsidR="003E2A65">
        <w:rPr>
          <w:rFonts w:ascii="Times" w:hAnsi="Times"/>
        </w:rPr>
        <w:t xml:space="preserve"> (</w:t>
      </w:r>
      <w:proofErr w:type="spellStart"/>
      <w:proofErr w:type="gramStart"/>
      <w:r w:rsidR="003E2A65">
        <w:rPr>
          <w:rFonts w:ascii="Times" w:hAnsi="Times"/>
        </w:rPr>
        <w:t>b</w:t>
      </w:r>
      <w:proofErr w:type="gramEnd"/>
      <w:r w:rsidR="003E2A65">
        <w:rPr>
          <w:rFonts w:ascii="Times" w:hAnsi="Times"/>
        </w:rPr>
        <w:t>,</w:t>
      </w:r>
      <w:r w:rsidR="00A413C4" w:rsidRPr="00A413C4">
        <w:rPr>
          <w:rFonts w:ascii="Times" w:hAnsi="Times"/>
        </w:rPr>
        <w:t>c</w:t>
      </w:r>
      <w:proofErr w:type="spellEnd"/>
      <w:r w:rsidR="00A413C4" w:rsidRPr="00A413C4">
        <w:rPr>
          <w:rFonts w:ascii="Times" w:hAnsi="Times"/>
        </w:rPr>
        <w:t xml:space="preserve">) Ground state </w:t>
      </w:r>
      <w:r w:rsidR="00A413C4" w:rsidRPr="00A413C4">
        <w:rPr>
          <w:rFonts w:ascii="Times" w:hAnsi="Times"/>
          <w:vertAlign w:val="superscript"/>
        </w:rPr>
        <w:t>1</w:t>
      </w:r>
      <w:r w:rsidR="00A413C4" w:rsidRPr="00A413C4">
        <w:rPr>
          <w:rFonts w:ascii="Times" w:hAnsi="Times"/>
        </w:rPr>
        <w:t>H</w:t>
      </w:r>
      <w:r w:rsidR="00A413C4" w:rsidRPr="00A413C4">
        <w:rPr>
          <w:rFonts w:ascii="Times" w:hAnsi="Times"/>
          <w:vertAlign w:val="superscript"/>
        </w:rPr>
        <w:t>N</w:t>
      </w:r>
      <w:r w:rsidR="00A413C4" w:rsidRPr="00A413C4">
        <w:rPr>
          <w:rFonts w:ascii="Times" w:hAnsi="Times"/>
        </w:rPr>
        <w:t xml:space="preserve"> chemical shifts (</w:t>
      </w:r>
      <w:r w:rsidR="00A413C4" w:rsidRPr="00A413C4">
        <w:rPr>
          <w:rFonts w:ascii="Times" w:hAnsi="Times"/>
          <w:position w:val="-12"/>
        </w:rPr>
        <w:object w:dxaOrig="420" w:dyaOrig="400">
          <v:shape id="_x0000_i1048" type="#_x0000_t75" style="width:21.5pt;height:20.5pt" o:ole="">
            <v:imagedata r:id="rId53" r:pict="rId54" o:title=""/>
          </v:shape>
          <o:OLEObject Type="Embed" ProgID="Equation.DSMT4" ShapeID="_x0000_i1048" DrawAspect="Content" ObjectID="_1230306506" r:id="rId55"/>
        </w:object>
      </w:r>
      <w:r w:rsidR="00A413C4" w:rsidRPr="00A413C4">
        <w:rPr>
          <w:rFonts w:ascii="Times" w:hAnsi="Times"/>
        </w:rPr>
        <w:t xml:space="preserve">) </w:t>
      </w:r>
      <w:r w:rsidR="00A413C4" w:rsidRPr="003E2A65">
        <w:rPr>
          <w:rFonts w:ascii="Times" w:hAnsi="Times"/>
          <w:i/>
        </w:rPr>
        <w:t>vs.</w:t>
      </w:r>
      <w:r w:rsidR="00A413C4" w:rsidRPr="00A413C4">
        <w:rPr>
          <w:rFonts w:ascii="Times" w:hAnsi="Times"/>
        </w:rPr>
        <w:t xml:space="preserve"> temperature for </w:t>
      </w:r>
      <w:proofErr w:type="spellStart"/>
      <w:r w:rsidR="00A413C4" w:rsidRPr="00A413C4">
        <w:rPr>
          <w:rFonts w:ascii="Times" w:hAnsi="Times"/>
        </w:rPr>
        <w:t>Gln</w:t>
      </w:r>
      <w:proofErr w:type="spellEnd"/>
      <w:r w:rsidR="00A413C4" w:rsidRPr="00A413C4">
        <w:rPr>
          <w:rFonts w:ascii="Times" w:hAnsi="Times"/>
        </w:rPr>
        <w:t xml:space="preserve"> 27</w:t>
      </w:r>
      <w:r w:rsidR="00A413C4">
        <w:rPr>
          <w:rFonts w:ascii="Times" w:hAnsi="Times"/>
        </w:rPr>
        <w:t xml:space="preserve"> (b</w:t>
      </w:r>
      <w:r w:rsidR="00A413C4" w:rsidRPr="00A413C4">
        <w:rPr>
          <w:rFonts w:ascii="Times" w:hAnsi="Times"/>
        </w:rPr>
        <w:t xml:space="preserve">) and </w:t>
      </w:r>
      <w:proofErr w:type="spellStart"/>
      <w:r w:rsidR="00A413C4" w:rsidRPr="00A413C4">
        <w:rPr>
          <w:rFonts w:ascii="Times" w:hAnsi="Times"/>
        </w:rPr>
        <w:t>Arg</w:t>
      </w:r>
      <w:proofErr w:type="spellEnd"/>
      <w:r w:rsidR="00A413C4" w:rsidRPr="00A413C4">
        <w:rPr>
          <w:rFonts w:ascii="Times" w:hAnsi="Times"/>
        </w:rPr>
        <w:t xml:space="preserve"> 49 (</w:t>
      </w:r>
      <w:r w:rsidR="00A413C4">
        <w:rPr>
          <w:rFonts w:ascii="Times" w:hAnsi="Times"/>
        </w:rPr>
        <w:t>e</w:t>
      </w:r>
      <w:r w:rsidR="00A413C4" w:rsidRPr="00A413C4">
        <w:rPr>
          <w:rFonts w:ascii="Times" w:hAnsi="Times"/>
        </w:rPr>
        <w:t xml:space="preserve">) of Pfl6 I58D. Shifts measured directly from spectra are plotted in green; they are then corrected for exchange that ‘moves’ the ground and excited state correlations towards each other and subsequently </w:t>
      </w:r>
      <w:proofErr w:type="spellStart"/>
      <w:r w:rsidR="00A413C4" w:rsidRPr="00A413C4">
        <w:rPr>
          <w:rFonts w:ascii="Times" w:hAnsi="Times"/>
        </w:rPr>
        <w:t>replotted</w:t>
      </w:r>
      <w:proofErr w:type="spellEnd"/>
      <w:r w:rsidR="00A413C4" w:rsidRPr="00A413C4">
        <w:rPr>
          <w:rFonts w:ascii="Times" w:hAnsi="Times"/>
        </w:rPr>
        <w:t xml:space="preserve"> in blue (see text). The dashed lines are the best linear fits to the ‘corrected’ peak positions from which the ground state </w:t>
      </w:r>
      <w:r w:rsidR="00A413C4" w:rsidRPr="00A413C4">
        <w:rPr>
          <w:rFonts w:ascii="Times" w:hAnsi="Times"/>
          <w:vertAlign w:val="superscript"/>
        </w:rPr>
        <w:t>1</w:t>
      </w:r>
      <w:r w:rsidR="00A413C4" w:rsidRPr="00A413C4">
        <w:rPr>
          <w:rFonts w:ascii="Times" w:hAnsi="Times"/>
        </w:rPr>
        <w:t>H</w:t>
      </w:r>
      <w:r w:rsidR="00A413C4" w:rsidRPr="00A413C4">
        <w:rPr>
          <w:rFonts w:ascii="Times" w:hAnsi="Times"/>
          <w:vertAlign w:val="superscript"/>
        </w:rPr>
        <w:t>N</w:t>
      </w:r>
      <w:r w:rsidR="00A413C4" w:rsidRPr="00A413C4">
        <w:rPr>
          <w:rFonts w:ascii="Times" w:hAnsi="Times"/>
        </w:rPr>
        <w:t xml:space="preserve"> temperature coefficients are extracted. </w:t>
      </w:r>
      <w:r w:rsidR="003E2A65">
        <w:rPr>
          <w:rFonts w:ascii="Times" w:hAnsi="Times"/>
        </w:rPr>
        <w:t>(</w:t>
      </w:r>
      <w:proofErr w:type="spellStart"/>
      <w:proofErr w:type="gramStart"/>
      <w:r w:rsidR="003E2A65">
        <w:rPr>
          <w:rFonts w:ascii="Times" w:hAnsi="Times"/>
        </w:rPr>
        <w:t>c</w:t>
      </w:r>
      <w:proofErr w:type="gramEnd"/>
      <w:r w:rsidR="003E2A65">
        <w:rPr>
          <w:rFonts w:ascii="Times" w:hAnsi="Times"/>
        </w:rPr>
        <w:t>,</w:t>
      </w:r>
      <w:r w:rsidR="00A413C4">
        <w:rPr>
          <w:rFonts w:ascii="Times" w:hAnsi="Times"/>
        </w:rPr>
        <w:t>f</w:t>
      </w:r>
      <w:proofErr w:type="spellEnd"/>
      <w:r w:rsidR="00A413C4">
        <w:rPr>
          <w:rFonts w:ascii="Times" w:hAnsi="Times"/>
        </w:rPr>
        <w:t xml:space="preserve">) </w:t>
      </w:r>
      <w:r w:rsidR="00A413C4" w:rsidRPr="00A413C4">
        <w:rPr>
          <w:rFonts w:ascii="Times" w:hAnsi="Times"/>
        </w:rPr>
        <w:t xml:space="preserve">Excited state </w:t>
      </w:r>
      <w:r w:rsidR="00A413C4" w:rsidRPr="00A413C4">
        <w:rPr>
          <w:rFonts w:ascii="Times" w:hAnsi="Times"/>
          <w:vertAlign w:val="superscript"/>
        </w:rPr>
        <w:t>1</w:t>
      </w:r>
      <w:r w:rsidR="00A413C4" w:rsidRPr="00A413C4">
        <w:rPr>
          <w:rFonts w:ascii="Times" w:hAnsi="Times"/>
        </w:rPr>
        <w:t>H</w:t>
      </w:r>
      <w:r w:rsidR="00A413C4" w:rsidRPr="00A413C4">
        <w:rPr>
          <w:rFonts w:ascii="Times" w:hAnsi="Times"/>
          <w:vertAlign w:val="superscript"/>
        </w:rPr>
        <w:t>N</w:t>
      </w:r>
      <w:r w:rsidR="00A413C4" w:rsidRPr="00A413C4">
        <w:rPr>
          <w:rFonts w:ascii="Times" w:hAnsi="Times"/>
        </w:rPr>
        <w:t xml:space="preserve"> chemical shifts (</w:t>
      </w:r>
      <w:r w:rsidR="00A413C4" w:rsidRPr="00A413C4">
        <w:rPr>
          <w:rFonts w:ascii="Times" w:hAnsi="Times"/>
          <w:position w:val="-12"/>
        </w:rPr>
        <w:object w:dxaOrig="420" w:dyaOrig="400">
          <v:shape id="_x0000_i1049" type="#_x0000_t75" style="width:21.5pt;height:20.5pt" o:ole="">
            <v:imagedata r:id="rId56" r:pict="rId57" o:title=""/>
          </v:shape>
          <o:OLEObject Type="Embed" ProgID="Equation.DSMT4" ShapeID="_x0000_i1049" DrawAspect="Content" ObjectID="_1230306507" r:id="rId58"/>
        </w:object>
      </w:r>
      <w:r w:rsidR="00A413C4">
        <w:rPr>
          <w:rFonts w:ascii="Times" w:hAnsi="Times"/>
        </w:rPr>
        <w:t xml:space="preserve">) </w:t>
      </w:r>
      <w:r w:rsidR="00A413C4" w:rsidRPr="003E2A65">
        <w:rPr>
          <w:rFonts w:ascii="Times" w:hAnsi="Times"/>
          <w:i/>
        </w:rPr>
        <w:t>vs</w:t>
      </w:r>
      <w:r w:rsidR="00A413C4">
        <w:rPr>
          <w:rFonts w:ascii="Times" w:hAnsi="Times"/>
        </w:rPr>
        <w:t xml:space="preserve">. temperature for </w:t>
      </w:r>
      <w:proofErr w:type="spellStart"/>
      <w:r w:rsidR="00A413C4" w:rsidRPr="00A413C4">
        <w:rPr>
          <w:rFonts w:ascii="Times" w:hAnsi="Times"/>
        </w:rPr>
        <w:t>Gln</w:t>
      </w:r>
      <w:proofErr w:type="spellEnd"/>
      <w:r w:rsidR="00A413C4" w:rsidRPr="00A413C4">
        <w:rPr>
          <w:rFonts w:ascii="Times" w:hAnsi="Times"/>
        </w:rPr>
        <w:t xml:space="preserve"> 27</w:t>
      </w:r>
      <w:r w:rsidR="00A413C4">
        <w:rPr>
          <w:rFonts w:ascii="Times" w:hAnsi="Times"/>
        </w:rPr>
        <w:t xml:space="preserve"> (c</w:t>
      </w:r>
      <w:r w:rsidR="00A413C4" w:rsidRPr="00A413C4">
        <w:rPr>
          <w:rFonts w:ascii="Times" w:hAnsi="Times"/>
        </w:rPr>
        <w:t xml:space="preserve">) and </w:t>
      </w:r>
      <w:proofErr w:type="spellStart"/>
      <w:r w:rsidR="00A413C4" w:rsidRPr="00A413C4">
        <w:rPr>
          <w:rFonts w:ascii="Times" w:hAnsi="Times"/>
        </w:rPr>
        <w:t>Arg</w:t>
      </w:r>
      <w:proofErr w:type="spellEnd"/>
      <w:r w:rsidR="00A413C4" w:rsidRPr="00A413C4">
        <w:rPr>
          <w:rFonts w:ascii="Times" w:hAnsi="Times"/>
        </w:rPr>
        <w:t xml:space="preserve"> 49 (</w:t>
      </w:r>
      <w:r w:rsidR="00A413C4">
        <w:rPr>
          <w:rFonts w:ascii="Times" w:hAnsi="Times"/>
        </w:rPr>
        <w:t>f</w:t>
      </w:r>
      <w:r w:rsidR="00A413C4" w:rsidRPr="00A413C4">
        <w:rPr>
          <w:rFonts w:ascii="Times" w:hAnsi="Times"/>
        </w:rPr>
        <w:t>)</w:t>
      </w:r>
      <w:r w:rsidR="00A413C4">
        <w:rPr>
          <w:rFonts w:ascii="Times" w:hAnsi="Times"/>
        </w:rPr>
        <w:t xml:space="preserve"> </w:t>
      </w:r>
      <w:r w:rsidR="00A413C4" w:rsidRPr="00A413C4">
        <w:rPr>
          <w:rFonts w:ascii="Times" w:hAnsi="Times"/>
        </w:rPr>
        <w:t>of Pfl6 I58D.</w:t>
      </w:r>
      <w:r w:rsidR="00946DF6">
        <w:rPr>
          <w:rFonts w:ascii="Times" w:hAnsi="Times"/>
        </w:rPr>
        <w:t xml:space="preserve"> Residues </w:t>
      </w:r>
      <w:proofErr w:type="spellStart"/>
      <w:r w:rsidR="00946DF6">
        <w:rPr>
          <w:rFonts w:ascii="Times" w:hAnsi="Times"/>
        </w:rPr>
        <w:t>Gln</w:t>
      </w:r>
      <w:proofErr w:type="spellEnd"/>
      <w:r w:rsidR="00946DF6">
        <w:rPr>
          <w:rFonts w:ascii="Times" w:hAnsi="Times"/>
        </w:rPr>
        <w:t xml:space="preserve"> 27 and </w:t>
      </w:r>
      <w:proofErr w:type="spellStart"/>
      <w:r w:rsidR="00946DF6">
        <w:rPr>
          <w:rFonts w:ascii="Times" w:hAnsi="Times"/>
        </w:rPr>
        <w:t>Arg</w:t>
      </w:r>
      <w:proofErr w:type="spellEnd"/>
      <w:r w:rsidR="00946DF6">
        <w:rPr>
          <w:rFonts w:ascii="Times" w:hAnsi="Times"/>
        </w:rPr>
        <w:t xml:space="preserve"> 49 have among the largest temperature coefficients for the unfolded state. These large values are not the result of artifacts as the quality of both the data and the fits are high.</w:t>
      </w:r>
    </w:p>
    <w:p w:rsidR="00274EBA" w:rsidRPr="00DE7A79" w:rsidRDefault="00274EBA" w:rsidP="00113C2C">
      <w:pPr>
        <w:spacing w:line="480" w:lineRule="auto"/>
      </w:pPr>
    </w:p>
    <w:p w:rsidR="00113C2C" w:rsidRPr="001F4A0D" w:rsidRDefault="00113C2C" w:rsidP="008406C4">
      <w:pPr>
        <w:spacing w:line="480" w:lineRule="auto"/>
        <w:jc w:val="both"/>
        <w:rPr>
          <w:rFonts w:ascii="Times" w:hAnsi="Times" w:cs="Times New Roman"/>
          <w:b/>
          <w:sz w:val="32"/>
        </w:rPr>
      </w:pPr>
      <w:r w:rsidRPr="001F4A0D">
        <w:rPr>
          <w:rFonts w:ascii="Times" w:hAnsi="Times" w:cs="Times New Roman"/>
          <w:b/>
          <w:sz w:val="32"/>
        </w:rPr>
        <w:t>References</w:t>
      </w:r>
    </w:p>
    <w:p w:rsidR="003E2A65" w:rsidRDefault="003E2A65" w:rsidP="00DE7A79">
      <w:pPr>
        <w:spacing w:line="480" w:lineRule="auto"/>
        <w:rPr>
          <w:rFonts w:ascii="Times" w:hAnsi="Times"/>
        </w:rPr>
      </w:pPr>
    </w:p>
    <w:p w:rsidR="003E2A65" w:rsidRPr="003E2A65" w:rsidRDefault="0091159A" w:rsidP="003E2A65">
      <w:pPr>
        <w:spacing w:line="480" w:lineRule="auto"/>
        <w:ind w:left="426" w:hanging="426"/>
        <w:jc w:val="both"/>
        <w:rPr>
          <w:rFonts w:ascii="Cambria" w:hAnsi="Cambria" w:cs="Times New Roman"/>
          <w:noProof/>
        </w:rPr>
      </w:pPr>
      <w:r>
        <w:rPr>
          <w:rFonts w:ascii="Times" w:hAnsi="Times" w:cs="Times New Roman"/>
        </w:rPr>
        <w:fldChar w:fldCharType="begin"/>
      </w:r>
      <w:r w:rsidR="003E2A65">
        <w:rPr>
          <w:rFonts w:ascii="Times" w:hAnsi="Times" w:cs="Times New Roman"/>
        </w:rPr>
        <w:instrText xml:space="preserve"> ADDIN EN.REFLIST </w:instrText>
      </w:r>
      <w:r>
        <w:rPr>
          <w:rFonts w:ascii="Times" w:hAnsi="Times" w:cs="Times New Roman"/>
        </w:rPr>
        <w:fldChar w:fldCharType="separate"/>
      </w:r>
      <w:r w:rsidR="003E2A65" w:rsidRPr="003E2A65">
        <w:rPr>
          <w:rFonts w:ascii="Cambria" w:hAnsi="Cambria" w:cs="Times New Roman"/>
          <w:noProof/>
        </w:rPr>
        <w:t>Delaglio, F., Grzesiek, S., Vuister, G. W., Zhu, G., Pfeifer, J., &amp; Bax, A. (1995) NMRPipe: a multidimensional spectral processing system based on UNIX pipes.  J. Biomol. NMR 6, 277-293.</w:t>
      </w:r>
    </w:p>
    <w:p w:rsidR="003E2A65" w:rsidRPr="003E2A65" w:rsidRDefault="003E2A65" w:rsidP="003E2A65">
      <w:pPr>
        <w:spacing w:line="480" w:lineRule="auto"/>
        <w:ind w:left="426" w:hanging="426"/>
        <w:jc w:val="both"/>
        <w:rPr>
          <w:rFonts w:ascii="Cambria" w:hAnsi="Cambria" w:cs="Times New Roman"/>
          <w:noProof/>
        </w:rPr>
      </w:pPr>
      <w:r w:rsidRPr="003E2A65">
        <w:rPr>
          <w:rFonts w:ascii="Cambria" w:hAnsi="Cambria" w:cs="Times New Roman"/>
          <w:noProof/>
        </w:rPr>
        <w:t>Ishima, R., &amp; Torchia, D. (2003) Extending the range of amide proton relaxation dispersion experiments in proteins using a constant-time relaxation-compensated CPMG approach.  J. Biomol. NMR 25, 243-248.</w:t>
      </w:r>
    </w:p>
    <w:p w:rsidR="003E2A65" w:rsidRPr="003E2A65" w:rsidRDefault="003E2A65" w:rsidP="003E2A65">
      <w:pPr>
        <w:spacing w:line="480" w:lineRule="auto"/>
        <w:ind w:left="426" w:hanging="426"/>
        <w:jc w:val="both"/>
        <w:rPr>
          <w:rFonts w:ascii="Cambria" w:hAnsi="Cambria" w:cs="Times New Roman"/>
          <w:noProof/>
        </w:rPr>
      </w:pPr>
      <w:r w:rsidRPr="003E2A65">
        <w:rPr>
          <w:rFonts w:ascii="Cambria" w:hAnsi="Cambria" w:cs="Times New Roman"/>
          <w:noProof/>
        </w:rPr>
        <w:t>McConnell, H. M. (1958) Reaction rates by nuclear magnetic resonance.  J. Chem. Phys. 28, 430-431.</w:t>
      </w:r>
    </w:p>
    <w:p w:rsidR="003E2A65" w:rsidRPr="003E2A65" w:rsidRDefault="003E2A65" w:rsidP="003E2A65">
      <w:pPr>
        <w:spacing w:line="480" w:lineRule="auto"/>
        <w:ind w:left="426" w:hanging="426"/>
        <w:jc w:val="both"/>
        <w:rPr>
          <w:rFonts w:ascii="Cambria" w:hAnsi="Cambria" w:cs="Times New Roman"/>
          <w:noProof/>
        </w:rPr>
      </w:pPr>
      <w:r w:rsidRPr="003E2A65">
        <w:rPr>
          <w:rFonts w:ascii="Cambria" w:hAnsi="Cambria" w:cs="Times New Roman"/>
          <w:noProof/>
        </w:rPr>
        <w:t>Roessler, C. G., Hall, B. M., Anderson, W. J., Ingram, W. M., Roberts, S. A., Montfort, W. R., &amp; Cordes, M. H. (2008) Transitive homology-guided structural studies lead to discovery of Cro proteins with 40% sequence identity but different folds.  Proc Natl Acad Sci U S A 105, 2343-2348.</w:t>
      </w:r>
    </w:p>
    <w:p w:rsidR="003E2A65" w:rsidRPr="003E2A65" w:rsidRDefault="003E2A65" w:rsidP="003E2A65">
      <w:pPr>
        <w:spacing w:line="480" w:lineRule="auto"/>
        <w:ind w:left="426" w:hanging="426"/>
        <w:jc w:val="both"/>
        <w:rPr>
          <w:rFonts w:ascii="Cambria" w:hAnsi="Cambria" w:cs="Times New Roman"/>
          <w:noProof/>
        </w:rPr>
      </w:pPr>
      <w:r w:rsidRPr="003E2A65">
        <w:rPr>
          <w:rFonts w:ascii="Cambria" w:hAnsi="Cambria" w:cs="Times New Roman"/>
          <w:noProof/>
        </w:rPr>
        <w:t>Tollinger, M., Skrynnikov, N. R., Mulder, F. A. A., Forman-Kay, J. D., &amp; Kay, L. E. (2001) Slow dynamics in folded and unfolded states of an SH3 domain.  J. Am. Chem. Soc. 123, 11341-11352.</w:t>
      </w:r>
    </w:p>
    <w:p w:rsidR="003E2A65" w:rsidRDefault="003E2A65" w:rsidP="003E2A65">
      <w:pPr>
        <w:spacing w:line="480" w:lineRule="auto"/>
        <w:ind w:left="720" w:hanging="720"/>
        <w:jc w:val="both"/>
        <w:rPr>
          <w:rFonts w:ascii="Cambria" w:hAnsi="Cambria" w:cs="Times New Roman"/>
          <w:noProof/>
        </w:rPr>
      </w:pPr>
    </w:p>
    <w:p w:rsidR="00113C2C" w:rsidRPr="001F4A0D" w:rsidRDefault="0091159A" w:rsidP="003E2A65">
      <w:pPr>
        <w:spacing w:line="480" w:lineRule="auto"/>
        <w:jc w:val="both"/>
        <w:rPr>
          <w:rFonts w:ascii="Times" w:hAnsi="Times" w:cs="Times New Roman"/>
        </w:rPr>
      </w:pPr>
      <w:r>
        <w:rPr>
          <w:rFonts w:ascii="Times" w:hAnsi="Times" w:cs="Times New Roman"/>
        </w:rPr>
        <w:fldChar w:fldCharType="end"/>
      </w:r>
    </w:p>
    <w:sectPr w:rsidR="00113C2C" w:rsidRPr="001F4A0D" w:rsidSect="003E2A65">
      <w:footerReference w:type="even" r:id="rId59"/>
      <w:footerReference w:type="default" r:id="rId60"/>
      <w:pgSz w:w="12614" w:h="16330"/>
      <w:pgMar w:top="1134" w:right="1247" w:bottom="1293" w:left="1843"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50" w:rsidRDefault="00630A50" w:rsidP="008406C4">
      <w:r>
        <w:separator/>
      </w:r>
    </w:p>
  </w:endnote>
  <w:endnote w:type="continuationSeparator" w:id="0">
    <w:p w:rsidR="00630A50" w:rsidRDefault="00630A50" w:rsidP="008406C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50" w:rsidRDefault="0091159A" w:rsidP="00086260">
    <w:pPr>
      <w:pStyle w:val="Footer"/>
      <w:framePr w:wrap="around" w:vAnchor="text" w:hAnchor="margin" w:xAlign="right" w:y="1"/>
      <w:rPr>
        <w:rStyle w:val="PageNumber"/>
      </w:rPr>
    </w:pPr>
    <w:r>
      <w:rPr>
        <w:rStyle w:val="PageNumber"/>
      </w:rPr>
      <w:fldChar w:fldCharType="begin"/>
    </w:r>
    <w:r w:rsidR="00630A50">
      <w:rPr>
        <w:rStyle w:val="PageNumber"/>
      </w:rPr>
      <w:instrText xml:space="preserve">PAGE  </w:instrText>
    </w:r>
    <w:r>
      <w:rPr>
        <w:rStyle w:val="PageNumber"/>
      </w:rPr>
      <w:fldChar w:fldCharType="end"/>
    </w:r>
  </w:p>
  <w:p w:rsidR="00630A50" w:rsidRDefault="00630A50" w:rsidP="008406C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50" w:rsidRDefault="00630A50" w:rsidP="000B7271">
    <w:pPr>
      <w:pStyle w:val="Footer"/>
      <w:framePr w:wrap="around" w:vAnchor="text" w:hAnchor="page" w:x="11328" w:y="-166"/>
      <w:rPr>
        <w:rStyle w:val="PageNumber"/>
      </w:rPr>
    </w:pPr>
    <w:r>
      <w:rPr>
        <w:rStyle w:val="PageNumber"/>
      </w:rPr>
      <w:t>S</w:t>
    </w:r>
    <w:r w:rsidR="0091159A">
      <w:rPr>
        <w:rStyle w:val="PageNumber"/>
      </w:rPr>
      <w:fldChar w:fldCharType="begin"/>
    </w:r>
    <w:r>
      <w:rPr>
        <w:rStyle w:val="PageNumber"/>
      </w:rPr>
      <w:instrText xml:space="preserve">PAGE  </w:instrText>
    </w:r>
    <w:r w:rsidR="0091159A">
      <w:rPr>
        <w:rStyle w:val="PageNumber"/>
      </w:rPr>
      <w:fldChar w:fldCharType="separate"/>
    </w:r>
    <w:r w:rsidR="00946DF6">
      <w:rPr>
        <w:rStyle w:val="PageNumber"/>
        <w:noProof/>
      </w:rPr>
      <w:t>6</w:t>
    </w:r>
    <w:r w:rsidR="0091159A">
      <w:rPr>
        <w:rStyle w:val="PageNumber"/>
      </w:rPr>
      <w:fldChar w:fldCharType="end"/>
    </w:r>
  </w:p>
  <w:p w:rsidR="00630A50" w:rsidRDefault="00630A50" w:rsidP="008406C4">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50" w:rsidRDefault="00630A50" w:rsidP="008406C4">
      <w:r>
        <w:separator/>
      </w:r>
    </w:p>
  </w:footnote>
  <w:footnote w:type="continuationSeparator" w:id="0">
    <w:p w:rsidR="00630A50" w:rsidRDefault="00630A50" w:rsidP="00840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 w:name="EN.Layout" w:val="&lt;ENLayout&gt;&lt;Style&gt;jbnmr_lek&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EK reference library-Converted.enl&lt;/item&gt;&lt;/Libraries&gt;&lt;/ENLibraries&gt;"/>
  </w:docVars>
  <w:rsids>
    <w:rsidRoot w:val="00113C2C"/>
    <w:rsid w:val="00027922"/>
    <w:rsid w:val="00086260"/>
    <w:rsid w:val="000B7271"/>
    <w:rsid w:val="00113C2C"/>
    <w:rsid w:val="001F3972"/>
    <w:rsid w:val="001F4A0D"/>
    <w:rsid w:val="001F7B5A"/>
    <w:rsid w:val="002564D9"/>
    <w:rsid w:val="00274EBA"/>
    <w:rsid w:val="00344910"/>
    <w:rsid w:val="003E2A65"/>
    <w:rsid w:val="00460949"/>
    <w:rsid w:val="00500936"/>
    <w:rsid w:val="00593312"/>
    <w:rsid w:val="00630A50"/>
    <w:rsid w:val="00823A68"/>
    <w:rsid w:val="008406C4"/>
    <w:rsid w:val="00880019"/>
    <w:rsid w:val="00884047"/>
    <w:rsid w:val="008A2817"/>
    <w:rsid w:val="008C3AC4"/>
    <w:rsid w:val="00906E61"/>
    <w:rsid w:val="0091159A"/>
    <w:rsid w:val="00946DF6"/>
    <w:rsid w:val="00A413C4"/>
    <w:rsid w:val="00B66CBF"/>
    <w:rsid w:val="00BD0EF0"/>
    <w:rsid w:val="00BE71F5"/>
    <w:rsid w:val="00CD6422"/>
    <w:rsid w:val="00D47C4B"/>
    <w:rsid w:val="00D576A4"/>
    <w:rsid w:val="00DE7A79"/>
    <w:rsid w:val="00FF7CA4"/>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4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itle">
    <w:name w:val="title"/>
    <w:basedOn w:val="Normal"/>
    <w:next w:val="author"/>
    <w:rsid w:val="00113C2C"/>
    <w:pP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uthor">
    <w:name w:val="author"/>
    <w:basedOn w:val="Normal"/>
    <w:next w:val="Normal"/>
    <w:rsid w:val="00113C2C"/>
    <w:pPr>
      <w:overflowPunct w:val="0"/>
      <w:autoSpaceDE w:val="0"/>
      <w:autoSpaceDN w:val="0"/>
      <w:adjustRightInd w:val="0"/>
      <w:spacing w:before="120" w:line="360" w:lineRule="auto"/>
      <w:textAlignment w:val="baseline"/>
    </w:pPr>
    <w:rPr>
      <w:rFonts w:ascii="Times New Roman" w:eastAsia="Times New Roman" w:hAnsi="Times New Roman" w:cs="Times New Roman"/>
      <w:lang w:eastAsia="de-DE"/>
    </w:rPr>
  </w:style>
  <w:style w:type="paragraph" w:customStyle="1" w:styleId="phone">
    <w:name w:val="phone"/>
    <w:basedOn w:val="Normal"/>
    <w:next w:val="Normal"/>
    <w:rsid w:val="00113C2C"/>
    <w:pPr>
      <w:overflowPunct w:val="0"/>
      <w:autoSpaceDE w:val="0"/>
      <w:autoSpaceDN w:val="0"/>
      <w:adjustRightInd w:val="0"/>
      <w:spacing w:before="120"/>
      <w:textAlignment w:val="baseline"/>
    </w:pPr>
    <w:rPr>
      <w:rFonts w:ascii="Times New Roman" w:eastAsia="Times New Roman" w:hAnsi="Times New Roman" w:cs="Times New Roman"/>
      <w:sz w:val="20"/>
      <w:lang w:eastAsia="de-DE"/>
    </w:rPr>
  </w:style>
  <w:style w:type="paragraph" w:customStyle="1" w:styleId="affiliation">
    <w:name w:val="affiliation"/>
    <w:basedOn w:val="Normal"/>
    <w:next w:val="phone"/>
    <w:rsid w:val="00113C2C"/>
    <w:pPr>
      <w:overflowPunct w:val="0"/>
      <w:autoSpaceDE w:val="0"/>
      <w:autoSpaceDN w:val="0"/>
      <w:adjustRightInd w:val="0"/>
      <w:spacing w:before="120"/>
      <w:textAlignment w:val="baseline"/>
    </w:pPr>
    <w:rPr>
      <w:rFonts w:ascii="Times New Roman" w:eastAsia="Times New Roman" w:hAnsi="Times New Roman" w:cs="Times New Roman"/>
      <w:i/>
      <w:lang w:eastAsia="de-DE"/>
    </w:rPr>
  </w:style>
  <w:style w:type="paragraph" w:styleId="Footer">
    <w:name w:val="footer"/>
    <w:basedOn w:val="Normal"/>
    <w:link w:val="FooterChar"/>
    <w:uiPriority w:val="99"/>
    <w:unhideWhenUsed/>
    <w:rsid w:val="008406C4"/>
    <w:pPr>
      <w:tabs>
        <w:tab w:val="center" w:pos="4320"/>
        <w:tab w:val="right" w:pos="8640"/>
      </w:tabs>
    </w:pPr>
  </w:style>
  <w:style w:type="character" w:customStyle="1" w:styleId="FooterChar">
    <w:name w:val="Footer Char"/>
    <w:basedOn w:val="DefaultParagraphFont"/>
    <w:link w:val="Footer"/>
    <w:uiPriority w:val="99"/>
    <w:rsid w:val="008406C4"/>
  </w:style>
  <w:style w:type="character" w:styleId="PageNumber">
    <w:name w:val="page number"/>
    <w:basedOn w:val="DefaultParagraphFont"/>
    <w:uiPriority w:val="99"/>
    <w:semiHidden/>
    <w:unhideWhenUsed/>
    <w:rsid w:val="008406C4"/>
  </w:style>
  <w:style w:type="table" w:styleId="TableGrid">
    <w:name w:val="Table Grid"/>
    <w:basedOn w:val="TableNormal"/>
    <w:uiPriority w:val="59"/>
    <w:rsid w:val="008C3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C3AC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3AC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C3AC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Title">
    <w:name w:val="BA_Title"/>
    <w:next w:val="Normal"/>
    <w:rsid w:val="000B7271"/>
    <w:pPr>
      <w:spacing w:line="260" w:lineRule="exact"/>
      <w:jc w:val="center"/>
    </w:pPr>
    <w:rPr>
      <w:rFonts w:ascii="Times New Roman" w:eastAsia="Times New Roman" w:hAnsi="Times New Roman" w:cs="Times New Roman"/>
      <w:b/>
      <w:noProof/>
      <w:sz w:val="22"/>
      <w:szCs w:val="20"/>
    </w:rPr>
  </w:style>
  <w:style w:type="paragraph" w:styleId="Header">
    <w:name w:val="header"/>
    <w:basedOn w:val="Normal"/>
    <w:link w:val="HeaderChar"/>
    <w:uiPriority w:val="99"/>
    <w:semiHidden/>
    <w:unhideWhenUsed/>
    <w:rsid w:val="000B7271"/>
    <w:pPr>
      <w:tabs>
        <w:tab w:val="center" w:pos="4320"/>
        <w:tab w:val="right" w:pos="8640"/>
      </w:tabs>
    </w:pPr>
  </w:style>
  <w:style w:type="character" w:customStyle="1" w:styleId="HeaderChar">
    <w:name w:val="Header Char"/>
    <w:basedOn w:val="DefaultParagraphFont"/>
    <w:link w:val="Header"/>
    <w:uiPriority w:val="99"/>
    <w:semiHidden/>
    <w:rsid w:val="000B72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next w:val="author"/>
    <w:rsid w:val="00113C2C"/>
    <w:pPr>
      <w:overflowPunct w:val="0"/>
      <w:autoSpaceDE w:val="0"/>
      <w:autoSpaceDN w:val="0"/>
      <w:adjustRightInd w:val="0"/>
      <w:spacing w:line="360" w:lineRule="auto"/>
      <w:textAlignment w:val="baseline"/>
    </w:pPr>
    <w:rPr>
      <w:rFonts w:ascii="Arial" w:eastAsia="Times New Roman" w:hAnsi="Arial" w:cs="Times New Roman"/>
      <w:b/>
      <w:sz w:val="36"/>
      <w:lang w:eastAsia="de-DE"/>
    </w:rPr>
  </w:style>
  <w:style w:type="paragraph" w:customStyle="1" w:styleId="author">
    <w:name w:val="author"/>
    <w:basedOn w:val="Normal"/>
    <w:next w:val="Normal"/>
    <w:rsid w:val="00113C2C"/>
    <w:pPr>
      <w:overflowPunct w:val="0"/>
      <w:autoSpaceDE w:val="0"/>
      <w:autoSpaceDN w:val="0"/>
      <w:adjustRightInd w:val="0"/>
      <w:spacing w:before="120" w:line="360" w:lineRule="auto"/>
      <w:textAlignment w:val="baseline"/>
    </w:pPr>
    <w:rPr>
      <w:rFonts w:ascii="Times New Roman" w:eastAsia="Times New Roman" w:hAnsi="Times New Roman" w:cs="Times New Roman"/>
      <w:lang w:eastAsia="de-DE"/>
    </w:rPr>
  </w:style>
  <w:style w:type="paragraph" w:customStyle="1" w:styleId="phone">
    <w:name w:val="phone"/>
    <w:basedOn w:val="Normal"/>
    <w:next w:val="Normal"/>
    <w:rsid w:val="00113C2C"/>
    <w:pPr>
      <w:overflowPunct w:val="0"/>
      <w:autoSpaceDE w:val="0"/>
      <w:autoSpaceDN w:val="0"/>
      <w:adjustRightInd w:val="0"/>
      <w:spacing w:before="120"/>
      <w:textAlignment w:val="baseline"/>
    </w:pPr>
    <w:rPr>
      <w:rFonts w:ascii="Times New Roman" w:eastAsia="Times New Roman" w:hAnsi="Times New Roman" w:cs="Times New Roman"/>
      <w:sz w:val="20"/>
      <w:lang w:eastAsia="de-DE"/>
    </w:rPr>
  </w:style>
  <w:style w:type="paragraph" w:customStyle="1" w:styleId="affiliation">
    <w:name w:val="affiliation"/>
    <w:basedOn w:val="Normal"/>
    <w:next w:val="phone"/>
    <w:rsid w:val="00113C2C"/>
    <w:pPr>
      <w:overflowPunct w:val="0"/>
      <w:autoSpaceDE w:val="0"/>
      <w:autoSpaceDN w:val="0"/>
      <w:adjustRightInd w:val="0"/>
      <w:spacing w:before="120"/>
      <w:textAlignment w:val="baseline"/>
    </w:pPr>
    <w:rPr>
      <w:rFonts w:ascii="Times New Roman" w:eastAsia="Times New Roman" w:hAnsi="Times New Roman" w:cs="Times New Roman"/>
      <w:i/>
      <w:lang w:eastAsia="de-DE"/>
    </w:rPr>
  </w:style>
  <w:style w:type="paragraph" w:styleId="Footer">
    <w:name w:val="footer"/>
    <w:basedOn w:val="Normal"/>
    <w:link w:val="FooterChar"/>
    <w:uiPriority w:val="99"/>
    <w:unhideWhenUsed/>
    <w:rsid w:val="008406C4"/>
    <w:pPr>
      <w:tabs>
        <w:tab w:val="center" w:pos="4320"/>
        <w:tab w:val="right" w:pos="8640"/>
      </w:tabs>
    </w:pPr>
  </w:style>
  <w:style w:type="character" w:customStyle="1" w:styleId="FooterChar">
    <w:name w:val="Footer Char"/>
    <w:basedOn w:val="DefaultParagraphFont"/>
    <w:link w:val="Footer"/>
    <w:uiPriority w:val="99"/>
    <w:rsid w:val="008406C4"/>
  </w:style>
  <w:style w:type="character" w:styleId="PageNumber">
    <w:name w:val="page number"/>
    <w:basedOn w:val="DefaultParagraphFont"/>
    <w:uiPriority w:val="99"/>
    <w:semiHidden/>
    <w:unhideWhenUsed/>
    <w:rsid w:val="008406C4"/>
  </w:style>
  <w:style w:type="table" w:styleId="TableGrid">
    <w:name w:val="Table Grid"/>
    <w:basedOn w:val="TableNormal"/>
    <w:uiPriority w:val="59"/>
    <w:rsid w:val="008C3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C3AC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3AC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C3AC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0" Type="http://schemas.openxmlformats.org/officeDocument/2006/relationships/footer" Target="footer2.xml"/><Relationship Id="rId39" Type="http://schemas.openxmlformats.org/officeDocument/2006/relationships/oleObject" Target="embeddings/oleObject11.bin"/><Relationship Id="rId7" Type="http://schemas.openxmlformats.org/officeDocument/2006/relationships/oleObject" Target="embeddings/oleObject1.bin"/><Relationship Id="rId43" Type="http://schemas.openxmlformats.org/officeDocument/2006/relationships/oleObject" Target="embeddings/oleObject13.bin"/><Relationship Id="rId25" Type="http://schemas.openxmlformats.org/officeDocument/2006/relationships/oleObject" Target="embeddings/Microsoft_Equation3.bin"/><Relationship Id="rId10" Type="http://schemas.openxmlformats.org/officeDocument/2006/relationships/image" Target="media/image3.emf"/><Relationship Id="rId50" Type="http://schemas.openxmlformats.org/officeDocument/2006/relationships/image" Target="media/image23.emf"/><Relationship Id="rId63" Type="http://schemas.microsoft.com/office/2007/relationships/stylesWithEffects" Target="stylesWithEffects.xml"/><Relationship Id="rId17" Type="http://schemas.openxmlformats.org/officeDocument/2006/relationships/oleObject" Target="embeddings/oleObject5.bin"/><Relationship Id="rId9" Type="http://schemas.openxmlformats.org/officeDocument/2006/relationships/oleObject" Target="embeddings/oleObject2.bin"/><Relationship Id="rId18" Type="http://schemas.openxmlformats.org/officeDocument/2006/relationships/image" Target="media/image7.emf"/><Relationship Id="rId27" Type="http://schemas.openxmlformats.org/officeDocument/2006/relationships/oleObject" Target="embeddings/Microsoft_Equation4.bin"/><Relationship Id="rId14" Type="http://schemas.openxmlformats.org/officeDocument/2006/relationships/image" Target="media/image5.emf"/><Relationship Id="rId4" Type="http://schemas.openxmlformats.org/officeDocument/2006/relationships/footnotes" Target="footnotes.xml"/><Relationship Id="rId28" Type="http://schemas.openxmlformats.org/officeDocument/2006/relationships/image" Target="media/image12.emf"/><Relationship Id="rId45" Type="http://schemas.openxmlformats.org/officeDocument/2006/relationships/oleObject" Target="embeddings/oleObject14.bin"/><Relationship Id="rId58" Type="http://schemas.openxmlformats.org/officeDocument/2006/relationships/oleObject" Target="embeddings/oleObject19.bin"/><Relationship Id="rId42" Type="http://schemas.openxmlformats.org/officeDocument/2006/relationships/image" Target="media/image19.emf"/><Relationship Id="rId6" Type="http://schemas.openxmlformats.org/officeDocument/2006/relationships/image" Target="media/image1.emf"/><Relationship Id="rId49" Type="http://schemas.openxmlformats.org/officeDocument/2006/relationships/oleObject" Target="embeddings/oleObject16.bin"/><Relationship Id="rId44" Type="http://schemas.openxmlformats.org/officeDocument/2006/relationships/image" Target="media/image20.emf"/><Relationship Id="rId19" Type="http://schemas.openxmlformats.org/officeDocument/2006/relationships/oleObject" Target="embeddings/oleObject6.bin"/><Relationship Id="rId38" Type="http://schemas.openxmlformats.org/officeDocument/2006/relationships/image" Target="media/image17.emf"/><Relationship Id="rId20" Type="http://schemas.openxmlformats.org/officeDocument/2006/relationships/image" Target="media/image8.emf"/><Relationship Id="rId2" Type="http://schemas.openxmlformats.org/officeDocument/2006/relationships/settings" Target="settings.xml"/><Relationship Id="rId46" Type="http://schemas.openxmlformats.org/officeDocument/2006/relationships/image" Target="media/image21.emf"/><Relationship Id="rId57" Type="http://schemas.openxmlformats.org/officeDocument/2006/relationships/image" Target="media/image28.pict"/><Relationship Id="rId59" Type="http://schemas.openxmlformats.org/officeDocument/2006/relationships/footer" Target="footer1.xml"/><Relationship Id="rId35" Type="http://schemas.openxmlformats.org/officeDocument/2006/relationships/oleObject" Target="embeddings/oleObject9.bin"/><Relationship Id="rId51" Type="http://schemas.openxmlformats.org/officeDocument/2006/relationships/oleObject" Target="embeddings/oleObject17.bin"/><Relationship Id="rId55" Type="http://schemas.openxmlformats.org/officeDocument/2006/relationships/oleObject" Target="embeddings/oleObject18.bin"/><Relationship Id="rId31" Type="http://schemas.openxmlformats.org/officeDocument/2006/relationships/oleObject" Target="embeddings/oleObject8.bin"/><Relationship Id="rId34" Type="http://schemas.openxmlformats.org/officeDocument/2006/relationships/image" Target="media/image15.emf"/><Relationship Id="rId40" Type="http://schemas.openxmlformats.org/officeDocument/2006/relationships/image" Target="media/image18.emf"/><Relationship Id="rId62" Type="http://schemas.openxmlformats.org/officeDocument/2006/relationships/theme" Target="theme/theme1.xml"/><Relationship Id="rId36" Type="http://schemas.openxmlformats.org/officeDocument/2006/relationships/image" Target="media/image16.emf"/><Relationship Id="rId1" Type="http://schemas.openxmlformats.org/officeDocument/2006/relationships/styles" Target="styles.xml"/><Relationship Id="rId24" Type="http://schemas.openxmlformats.org/officeDocument/2006/relationships/image" Target="media/image10.emf"/><Relationship Id="rId47" Type="http://schemas.openxmlformats.org/officeDocument/2006/relationships/oleObject" Target="embeddings/oleObject15.bin"/><Relationship Id="rId56" Type="http://schemas.openxmlformats.org/officeDocument/2006/relationships/image" Target="media/image27.png"/><Relationship Id="rId48" Type="http://schemas.openxmlformats.org/officeDocument/2006/relationships/image" Target="media/image22.emf"/><Relationship Id="rId8" Type="http://schemas.openxmlformats.org/officeDocument/2006/relationships/image" Target="media/image2.emf"/><Relationship Id="rId13" Type="http://schemas.openxmlformats.org/officeDocument/2006/relationships/oleObject" Target="embeddings/oleObject4.bin"/><Relationship Id="rId32" Type="http://schemas.openxmlformats.org/officeDocument/2006/relationships/image" Target="media/image14.emf"/><Relationship Id="rId37" Type="http://schemas.openxmlformats.org/officeDocument/2006/relationships/oleObject" Target="embeddings/oleObject10.bin"/><Relationship Id="rId52" Type="http://schemas.openxmlformats.org/officeDocument/2006/relationships/image" Target="media/image24.png"/><Relationship Id="rId54" Type="http://schemas.openxmlformats.org/officeDocument/2006/relationships/image" Target="media/image26.pict"/><Relationship Id="rId12" Type="http://schemas.openxmlformats.org/officeDocument/2006/relationships/image" Target="media/image4.emf"/><Relationship Id="rId3" Type="http://schemas.openxmlformats.org/officeDocument/2006/relationships/webSettings" Target="webSettings.xml"/><Relationship Id="rId23" Type="http://schemas.openxmlformats.org/officeDocument/2006/relationships/oleObject" Target="embeddings/Microsoft_Equation2.bin"/><Relationship Id="rId61" Type="http://schemas.openxmlformats.org/officeDocument/2006/relationships/fontTable" Target="fontTable.xml"/><Relationship Id="rId53" Type="http://schemas.openxmlformats.org/officeDocument/2006/relationships/image" Target="media/image25.png"/><Relationship Id="rId26" Type="http://schemas.openxmlformats.org/officeDocument/2006/relationships/image" Target="media/image11.emf"/><Relationship Id="rId30" Type="http://schemas.openxmlformats.org/officeDocument/2006/relationships/image" Target="media/image13.emf"/><Relationship Id="rId11" Type="http://schemas.openxmlformats.org/officeDocument/2006/relationships/oleObject" Target="embeddings/oleObject3.bin"/><Relationship Id="rId29" Type="http://schemas.openxmlformats.org/officeDocument/2006/relationships/oleObject" Target="embeddings/Microsoft_Equation5.bin"/><Relationship Id="rId16" Type="http://schemas.openxmlformats.org/officeDocument/2006/relationships/image" Target="media/image6.emf"/><Relationship Id="rId33" Type="http://schemas.openxmlformats.org/officeDocument/2006/relationships/oleObject" Target="embeddings/Microsoft_Equation6.bin"/><Relationship Id="rId41" Type="http://schemas.openxmlformats.org/officeDocument/2006/relationships/oleObject" Target="embeddings/oleObject12.bin"/><Relationship Id="rId5" Type="http://schemas.openxmlformats.org/officeDocument/2006/relationships/endnotes" Target="endnotes.xml"/><Relationship Id="rId15" Type="http://schemas.openxmlformats.org/officeDocument/2006/relationships/oleObject" Target="embeddings/Microsoft_Equation1.bin"/><Relationship Id="rId22" Type="http://schemas.openxmlformats.org/officeDocument/2006/relationships/image" Target="media/image9.emf"/><Relationship Id="rId21"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1824</Words>
  <Characters>10397</Characters>
  <Application>Microsoft Macintosh Word</Application>
  <DocSecurity>0</DocSecurity>
  <Lines>86</Lines>
  <Paragraphs>20</Paragraphs>
  <ScaleCrop>false</ScaleCrop>
  <Company>University of Toronto</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Bouvignies</dc:creator>
  <cp:keywords/>
  <dc:description/>
  <cp:lastModifiedBy>Lewis Kay</cp:lastModifiedBy>
  <cp:revision>4</cp:revision>
  <dcterms:created xsi:type="dcterms:W3CDTF">2011-01-13T20:39:00Z</dcterms:created>
  <dcterms:modified xsi:type="dcterms:W3CDTF">2011-01-13T23:58:00Z</dcterms:modified>
</cp:coreProperties>
</file>